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8A362D" w:rsidRPr="004633A9" w:rsidTr="00466738">
        <w:trPr>
          <w:cantSplit/>
          <w:trHeight w:hRule="exact" w:val="851"/>
        </w:trPr>
        <w:tc>
          <w:tcPr>
            <w:tcW w:w="1276" w:type="dxa"/>
            <w:tcBorders>
              <w:bottom w:val="single" w:sz="4" w:space="0" w:color="auto"/>
            </w:tcBorders>
            <w:vAlign w:val="bottom"/>
          </w:tcPr>
          <w:p w:rsidR="008A362D" w:rsidRPr="004633A9" w:rsidRDefault="008A362D" w:rsidP="00466738">
            <w:pPr>
              <w:spacing w:after="80"/>
            </w:pPr>
          </w:p>
        </w:tc>
        <w:tc>
          <w:tcPr>
            <w:tcW w:w="2268" w:type="dxa"/>
            <w:tcBorders>
              <w:bottom w:val="single" w:sz="4" w:space="0" w:color="auto"/>
            </w:tcBorders>
            <w:vAlign w:val="bottom"/>
          </w:tcPr>
          <w:p w:rsidR="008A362D" w:rsidRPr="004633A9" w:rsidRDefault="00D57482" w:rsidP="00466738">
            <w:pPr>
              <w:spacing w:after="80" w:line="300" w:lineRule="exact"/>
              <w:rPr>
                <w:b/>
                <w:sz w:val="24"/>
                <w:szCs w:val="24"/>
              </w:rPr>
            </w:pPr>
            <w:r>
              <w:rPr>
                <w:rFonts w:hint="eastAsia"/>
                <w:sz w:val="28"/>
                <w:szCs w:val="28"/>
              </w:rPr>
              <w:t>国際連合</w:t>
            </w:r>
          </w:p>
        </w:tc>
        <w:tc>
          <w:tcPr>
            <w:tcW w:w="6095" w:type="dxa"/>
            <w:gridSpan w:val="2"/>
            <w:tcBorders>
              <w:bottom w:val="single" w:sz="4" w:space="0" w:color="auto"/>
            </w:tcBorders>
            <w:vAlign w:val="bottom"/>
          </w:tcPr>
          <w:p w:rsidR="008A362D" w:rsidRPr="004633A9" w:rsidRDefault="008A362D" w:rsidP="00466738">
            <w:pPr>
              <w:jc w:val="right"/>
            </w:pPr>
            <w:r w:rsidRPr="004633A9">
              <w:rPr>
                <w:sz w:val="40"/>
              </w:rPr>
              <w:t>CRPD</w:t>
            </w:r>
            <w:r w:rsidRPr="004633A9">
              <w:t>/C/KOR/CO/1</w:t>
            </w:r>
          </w:p>
        </w:tc>
      </w:tr>
      <w:tr w:rsidR="008A362D" w:rsidRPr="004633A9" w:rsidTr="00466738">
        <w:trPr>
          <w:cantSplit/>
          <w:trHeight w:hRule="exact" w:val="2835"/>
        </w:trPr>
        <w:tc>
          <w:tcPr>
            <w:tcW w:w="1276" w:type="dxa"/>
            <w:tcBorders>
              <w:top w:val="single" w:sz="4" w:space="0" w:color="auto"/>
              <w:bottom w:val="single" w:sz="12" w:space="0" w:color="auto"/>
            </w:tcBorders>
          </w:tcPr>
          <w:p w:rsidR="008A362D" w:rsidRPr="004633A9" w:rsidRDefault="008A362D" w:rsidP="00466738">
            <w:pPr>
              <w:spacing w:before="120"/>
              <w:jc w:val="center"/>
            </w:pPr>
            <w:r w:rsidRPr="004633A9">
              <w:rPr>
                <w:noProof/>
              </w:rPr>
              <w:drawing>
                <wp:inline distT="0" distB="0" distL="0" distR="0" wp14:anchorId="2A8ABCD7" wp14:editId="277B4A3D">
                  <wp:extent cx="712470" cy="595630"/>
                  <wp:effectExtent l="0" t="0" r="0" b="0"/>
                  <wp:docPr id="1" name="図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470"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8A362D" w:rsidRPr="004633A9" w:rsidRDefault="00D57482" w:rsidP="00D57482">
            <w:pPr>
              <w:spacing w:before="120" w:line="380" w:lineRule="exact"/>
            </w:pPr>
            <w:r>
              <w:rPr>
                <w:rFonts w:hint="eastAsia"/>
                <w:b/>
                <w:sz w:val="34"/>
                <w:szCs w:val="40"/>
              </w:rPr>
              <w:t>障害者権利委員会</w:t>
            </w:r>
          </w:p>
        </w:tc>
        <w:tc>
          <w:tcPr>
            <w:tcW w:w="2835" w:type="dxa"/>
            <w:tcBorders>
              <w:top w:val="single" w:sz="4" w:space="0" w:color="auto"/>
              <w:bottom w:val="single" w:sz="12" w:space="0" w:color="auto"/>
            </w:tcBorders>
          </w:tcPr>
          <w:p w:rsidR="008A362D" w:rsidRPr="004633A9" w:rsidRDefault="008A362D" w:rsidP="00466738">
            <w:pPr>
              <w:spacing w:before="240" w:line="240" w:lineRule="exact"/>
            </w:pPr>
            <w:r w:rsidRPr="004633A9">
              <w:t>Distr.: General</w:t>
            </w:r>
          </w:p>
          <w:p w:rsidR="008A362D" w:rsidRPr="004633A9" w:rsidRDefault="008A362D" w:rsidP="00466738">
            <w:pPr>
              <w:spacing w:line="240" w:lineRule="exact"/>
            </w:pPr>
            <w:r w:rsidRPr="004633A9">
              <w:t>3 October 2014</w:t>
            </w:r>
          </w:p>
          <w:p w:rsidR="008A362D" w:rsidRPr="004633A9" w:rsidRDefault="008A362D" w:rsidP="00466738">
            <w:pPr>
              <w:spacing w:line="240" w:lineRule="exact"/>
              <w:rPr>
                <w:b/>
              </w:rPr>
            </w:pPr>
            <w:r w:rsidRPr="004633A9">
              <w:rPr>
                <w:b/>
              </w:rPr>
              <w:t>ADVANCE UNEDITED VERSION</w:t>
            </w:r>
          </w:p>
          <w:p w:rsidR="008A362D" w:rsidRPr="004633A9" w:rsidRDefault="008A362D" w:rsidP="00466738">
            <w:pPr>
              <w:spacing w:line="240" w:lineRule="exact"/>
            </w:pPr>
          </w:p>
          <w:p w:rsidR="008A362D" w:rsidRPr="004633A9" w:rsidRDefault="00D57482" w:rsidP="00466738">
            <w:pPr>
              <w:spacing w:line="240" w:lineRule="exact"/>
            </w:pPr>
            <w:r>
              <w:t>Original:</w:t>
            </w:r>
            <w:r>
              <w:rPr>
                <w:rFonts w:hint="eastAsia"/>
              </w:rPr>
              <w:t>英語</w:t>
            </w:r>
          </w:p>
        </w:tc>
      </w:tr>
    </w:tbl>
    <w:p w:rsidR="00D57482" w:rsidRDefault="00D57482" w:rsidP="001D4760">
      <w:pPr>
        <w:jc w:val="center"/>
        <w:rPr>
          <w:sz w:val="24"/>
          <w:szCs w:val="24"/>
        </w:rPr>
      </w:pPr>
    </w:p>
    <w:p w:rsidR="001B33D2" w:rsidRPr="00D57482" w:rsidRDefault="001755A9" w:rsidP="001D4760">
      <w:pPr>
        <w:jc w:val="center"/>
        <w:rPr>
          <w:b/>
          <w:sz w:val="32"/>
          <w:szCs w:val="32"/>
        </w:rPr>
      </w:pPr>
      <w:r w:rsidRPr="00D57482">
        <w:rPr>
          <w:rFonts w:hint="eastAsia"/>
          <w:b/>
          <w:sz w:val="32"/>
          <w:szCs w:val="32"/>
        </w:rPr>
        <w:t>韓国政府への</w:t>
      </w:r>
      <w:r w:rsidR="00F20A7F" w:rsidRPr="00D57482">
        <w:rPr>
          <w:rFonts w:hint="eastAsia"/>
          <w:b/>
          <w:sz w:val="32"/>
          <w:szCs w:val="32"/>
        </w:rPr>
        <w:t>最終見解</w:t>
      </w:r>
    </w:p>
    <w:p w:rsidR="001D4760" w:rsidRPr="00D57482" w:rsidRDefault="001D4760" w:rsidP="001D4760">
      <w:pPr>
        <w:jc w:val="center"/>
        <w:rPr>
          <w:b/>
          <w:sz w:val="32"/>
          <w:szCs w:val="32"/>
        </w:rPr>
      </w:pPr>
      <w:r w:rsidRPr="00D57482">
        <w:rPr>
          <w:rFonts w:hint="eastAsia"/>
          <w:b/>
          <w:sz w:val="32"/>
          <w:szCs w:val="32"/>
        </w:rPr>
        <w:t>Concluding observations on initial report of the Republic of Korea</w:t>
      </w:r>
    </w:p>
    <w:p w:rsidR="001D4760" w:rsidRPr="00D57482" w:rsidRDefault="001D4760" w:rsidP="001D4760">
      <w:pPr>
        <w:rPr>
          <w:b/>
          <w:sz w:val="32"/>
          <w:szCs w:val="32"/>
        </w:rPr>
      </w:pPr>
    </w:p>
    <w:p w:rsidR="001D4760" w:rsidRPr="001755A9" w:rsidRDefault="001D4760" w:rsidP="001D4760">
      <w:pPr>
        <w:rPr>
          <w:b/>
        </w:rPr>
      </w:pPr>
      <w:r w:rsidRPr="001755A9">
        <w:rPr>
          <w:rFonts w:hint="eastAsia"/>
          <w:b/>
        </w:rPr>
        <w:t>Ⅰ</w:t>
      </w:r>
      <w:r w:rsidR="00B74B68" w:rsidRPr="001755A9">
        <w:rPr>
          <w:rFonts w:hint="eastAsia"/>
          <w:b/>
        </w:rPr>
        <w:t xml:space="preserve">. </w:t>
      </w:r>
      <w:r w:rsidR="00B74B68" w:rsidRPr="001755A9">
        <w:rPr>
          <w:rFonts w:ascii="Batang" w:hAnsi="Batang" w:cs="Batang" w:hint="eastAsia"/>
          <w:b/>
        </w:rPr>
        <w:t>イントロダクション</w:t>
      </w:r>
      <w:r w:rsidRPr="001755A9">
        <w:rPr>
          <w:rFonts w:hint="eastAsia"/>
          <w:b/>
        </w:rPr>
        <w:t xml:space="preserve"> </w:t>
      </w:r>
    </w:p>
    <w:p w:rsidR="0081106E" w:rsidRPr="00B74B68" w:rsidRDefault="0081106E" w:rsidP="001D4760">
      <w:pPr>
        <w:ind w:left="425" w:hangingChars="200" w:hanging="425"/>
      </w:pPr>
    </w:p>
    <w:p w:rsidR="00182B64" w:rsidRDefault="00B74B68" w:rsidP="00956C67">
      <w:pPr>
        <w:ind w:leftChars="50" w:left="106"/>
      </w:pPr>
      <w:r>
        <w:rPr>
          <w:rFonts w:hint="eastAsia"/>
        </w:rPr>
        <w:t>1</w:t>
      </w:r>
      <w:r>
        <w:t xml:space="preserve">. </w:t>
      </w:r>
      <w:r w:rsidR="00182B64">
        <w:rPr>
          <w:rFonts w:hint="eastAsia"/>
        </w:rPr>
        <w:t xml:space="preserve">　</w:t>
      </w:r>
      <w:r>
        <w:rPr>
          <w:rFonts w:hint="eastAsia"/>
        </w:rPr>
        <w:t>国連障害者権利員委員会（以下、委員会）は、</w:t>
      </w:r>
      <w:r w:rsidR="001D4760">
        <w:rPr>
          <w:rFonts w:hint="eastAsia"/>
        </w:rPr>
        <w:t>2014</w:t>
      </w:r>
      <w:r w:rsidR="001D4760">
        <w:rPr>
          <w:rFonts w:hint="eastAsia"/>
        </w:rPr>
        <w:t>年</w:t>
      </w:r>
      <w:r w:rsidR="001D4760">
        <w:rPr>
          <w:rFonts w:hint="eastAsia"/>
        </w:rPr>
        <w:t>9</w:t>
      </w:r>
      <w:r w:rsidR="001D4760">
        <w:rPr>
          <w:rFonts w:hint="eastAsia"/>
        </w:rPr>
        <w:t>月</w:t>
      </w:r>
      <w:r w:rsidR="001D4760">
        <w:rPr>
          <w:rFonts w:hint="eastAsia"/>
        </w:rPr>
        <w:t>17</w:t>
      </w:r>
      <w:r w:rsidR="001D4760">
        <w:rPr>
          <w:rFonts w:hint="eastAsia"/>
        </w:rPr>
        <w:t>日、</w:t>
      </w:r>
      <w:r w:rsidR="001D4760">
        <w:rPr>
          <w:rFonts w:hint="eastAsia"/>
        </w:rPr>
        <w:t>18</w:t>
      </w:r>
      <w:r w:rsidR="001D4760">
        <w:rPr>
          <w:rFonts w:hint="eastAsia"/>
        </w:rPr>
        <w:t>日に開催された（第</w:t>
      </w:r>
      <w:r w:rsidR="001D4760">
        <w:rPr>
          <w:rFonts w:hint="eastAsia"/>
        </w:rPr>
        <w:t>12</w:t>
      </w:r>
      <w:r w:rsidR="001D4760">
        <w:rPr>
          <w:rFonts w:hint="eastAsia"/>
        </w:rPr>
        <w:t>会期</w:t>
      </w:r>
      <w:r w:rsidR="001D4760">
        <w:rPr>
          <w:rFonts w:hint="eastAsia"/>
        </w:rPr>
        <w:t>CRPD</w:t>
      </w:r>
      <w:r w:rsidR="001D4760">
        <w:rPr>
          <w:rFonts w:hint="eastAsia"/>
        </w:rPr>
        <w:t>）第</w:t>
      </w:r>
      <w:r w:rsidR="001D4760">
        <w:rPr>
          <w:rFonts w:hint="eastAsia"/>
        </w:rPr>
        <w:t>147</w:t>
      </w:r>
      <w:r w:rsidR="001D4760">
        <w:rPr>
          <w:rFonts w:hint="eastAsia"/>
        </w:rPr>
        <w:t>回、</w:t>
      </w:r>
      <w:r w:rsidR="001D4760">
        <w:rPr>
          <w:rFonts w:hint="eastAsia"/>
        </w:rPr>
        <w:t>148</w:t>
      </w:r>
      <w:r>
        <w:rPr>
          <w:rFonts w:hint="eastAsia"/>
        </w:rPr>
        <w:t>回会議において</w:t>
      </w:r>
      <w:r w:rsidR="001D4760">
        <w:rPr>
          <w:rFonts w:hint="eastAsia"/>
        </w:rPr>
        <w:t>、韓国の</w:t>
      </w:r>
      <w:r>
        <w:rPr>
          <w:rFonts w:hint="eastAsia"/>
        </w:rPr>
        <w:t>最初の</w:t>
      </w:r>
      <w:r w:rsidR="00994715">
        <w:rPr>
          <w:rFonts w:hint="eastAsia"/>
        </w:rPr>
        <w:t>包括的な</w:t>
      </w:r>
      <w:r w:rsidR="001D4760">
        <w:rPr>
          <w:rFonts w:hint="eastAsia"/>
        </w:rPr>
        <w:t>政府報告</w:t>
      </w:r>
      <w:r w:rsidR="00994715">
        <w:rPr>
          <w:rFonts w:hint="eastAsia"/>
        </w:rPr>
        <w:t>書</w:t>
      </w:r>
      <w:r w:rsidR="001D4760">
        <w:rPr>
          <w:rFonts w:hint="eastAsia"/>
        </w:rPr>
        <w:t>を</w:t>
      </w:r>
      <w:r>
        <w:rPr>
          <w:rFonts w:hint="eastAsia"/>
        </w:rPr>
        <w:t>審議し、</w:t>
      </w:r>
      <w:r>
        <w:rPr>
          <w:rFonts w:hint="eastAsia"/>
        </w:rPr>
        <w:t>2014</w:t>
      </w:r>
      <w:r>
        <w:rPr>
          <w:rFonts w:hint="eastAsia"/>
        </w:rPr>
        <w:t>年</w:t>
      </w:r>
      <w:r>
        <w:rPr>
          <w:rFonts w:hint="eastAsia"/>
        </w:rPr>
        <w:t>9</w:t>
      </w:r>
      <w:r>
        <w:rPr>
          <w:rFonts w:hint="eastAsia"/>
        </w:rPr>
        <w:t>月</w:t>
      </w:r>
      <w:r>
        <w:rPr>
          <w:rFonts w:hint="eastAsia"/>
        </w:rPr>
        <w:t>30</w:t>
      </w:r>
      <w:r>
        <w:rPr>
          <w:rFonts w:hint="eastAsia"/>
        </w:rPr>
        <w:t>日に開催された第</w:t>
      </w:r>
      <w:r w:rsidR="001D4760">
        <w:rPr>
          <w:rFonts w:hint="eastAsia"/>
        </w:rPr>
        <w:t>165</w:t>
      </w:r>
      <w:r w:rsidR="00994715">
        <w:rPr>
          <w:rFonts w:hint="eastAsia"/>
        </w:rPr>
        <w:t>回会議で以下の</w:t>
      </w:r>
      <w:r w:rsidR="00F20A7F">
        <w:rPr>
          <w:rFonts w:hint="eastAsia"/>
        </w:rPr>
        <w:t>最終見解</w:t>
      </w:r>
      <w:r w:rsidR="00994715">
        <w:rPr>
          <w:rFonts w:hint="eastAsia"/>
        </w:rPr>
        <w:t>を採択した。</w:t>
      </w:r>
    </w:p>
    <w:p w:rsidR="00053025" w:rsidRDefault="00053025" w:rsidP="00182B64">
      <w:pPr>
        <w:ind w:leftChars="100" w:left="213"/>
      </w:pPr>
    </w:p>
    <w:p w:rsidR="00182B64" w:rsidRDefault="001D4760" w:rsidP="00956C67">
      <w:pPr>
        <w:ind w:leftChars="50" w:left="106"/>
      </w:pPr>
      <w:r>
        <w:rPr>
          <w:rFonts w:hint="eastAsia"/>
        </w:rPr>
        <w:t>2</w:t>
      </w:r>
      <w:r>
        <w:rPr>
          <w:rFonts w:hint="eastAsia"/>
        </w:rPr>
        <w:t>．</w:t>
      </w:r>
      <w:r w:rsidR="00182B64">
        <w:rPr>
          <w:rFonts w:hint="eastAsia"/>
        </w:rPr>
        <w:t xml:space="preserve">　</w:t>
      </w:r>
      <w:r w:rsidR="00994715">
        <w:rPr>
          <w:rFonts w:hint="eastAsia"/>
        </w:rPr>
        <w:t>委員会が提示したガイドラインに基づいて韓国政府の最初の報告書が作成されたことについて</w:t>
      </w:r>
      <w:r w:rsidR="00D7612E">
        <w:rPr>
          <w:rFonts w:hint="eastAsia"/>
        </w:rPr>
        <w:t>歓迎</w:t>
      </w:r>
      <w:r w:rsidR="00994715">
        <w:rPr>
          <w:rFonts w:hint="eastAsia"/>
        </w:rPr>
        <w:t>の意を表し、また、委員会が提示した</w:t>
      </w:r>
      <w:r>
        <w:rPr>
          <w:rFonts w:hint="eastAsia"/>
        </w:rPr>
        <w:t>LOI</w:t>
      </w:r>
      <w:r w:rsidR="00E66BE1">
        <w:rPr>
          <w:rFonts w:hint="eastAsia"/>
        </w:rPr>
        <w:t>s</w:t>
      </w:r>
      <w:r w:rsidR="00994715">
        <w:rPr>
          <w:rFonts w:hint="eastAsia"/>
        </w:rPr>
        <w:t>に対しての回答についても</w:t>
      </w:r>
      <w:r>
        <w:rPr>
          <w:rFonts w:hint="eastAsia"/>
        </w:rPr>
        <w:t>感謝</w:t>
      </w:r>
      <w:r w:rsidR="00994715">
        <w:rPr>
          <w:rFonts w:hint="eastAsia"/>
        </w:rPr>
        <w:t>する。</w:t>
      </w:r>
    </w:p>
    <w:p w:rsidR="00053025" w:rsidRDefault="00053025" w:rsidP="00053025">
      <w:pPr>
        <w:ind w:leftChars="100" w:left="426" w:hangingChars="100" w:hanging="213"/>
      </w:pPr>
    </w:p>
    <w:p w:rsidR="001D4760" w:rsidRDefault="001D4760" w:rsidP="00956C67">
      <w:pPr>
        <w:ind w:leftChars="50" w:left="106"/>
      </w:pPr>
      <w:r>
        <w:rPr>
          <w:rFonts w:hint="eastAsia"/>
        </w:rPr>
        <w:t>3</w:t>
      </w:r>
      <w:r>
        <w:rPr>
          <w:rFonts w:hint="eastAsia"/>
        </w:rPr>
        <w:t>．</w:t>
      </w:r>
      <w:r w:rsidR="00182B64">
        <w:rPr>
          <w:rFonts w:hint="eastAsia"/>
        </w:rPr>
        <w:t xml:space="preserve">　</w:t>
      </w:r>
      <w:r w:rsidR="008271A7">
        <w:rPr>
          <w:rFonts w:hint="eastAsia"/>
        </w:rPr>
        <w:t>委員会は、締約国の</w:t>
      </w:r>
      <w:r w:rsidR="00C336D9">
        <w:rPr>
          <w:rFonts w:hint="eastAsia"/>
        </w:rPr>
        <w:t>代表団と開催した有益な対話について感謝し、多くの関連する政府省庁の代表によって構成された代表団</w:t>
      </w:r>
      <w:r w:rsidR="0063533B">
        <w:rPr>
          <w:rFonts w:hint="eastAsia"/>
        </w:rPr>
        <w:t>を派遣した韓国政府に賛辞を送る。委員</w:t>
      </w:r>
      <w:r w:rsidR="004C01DC">
        <w:rPr>
          <w:rFonts w:hint="eastAsia"/>
        </w:rPr>
        <w:t>会</w:t>
      </w:r>
      <w:r w:rsidR="0063533B">
        <w:rPr>
          <w:rFonts w:hint="eastAsia"/>
        </w:rPr>
        <w:t>は、</w:t>
      </w:r>
      <w:r w:rsidR="004C01DC">
        <w:rPr>
          <w:rFonts w:hint="eastAsia"/>
        </w:rPr>
        <w:t>国家人権委員会</w:t>
      </w:r>
      <w:r w:rsidR="00D7612E">
        <w:rPr>
          <w:rFonts w:hint="eastAsia"/>
        </w:rPr>
        <w:t>の独自の参加についても歓迎</w:t>
      </w:r>
      <w:r w:rsidR="0063533B">
        <w:rPr>
          <w:rFonts w:hint="eastAsia"/>
        </w:rPr>
        <w:t>するものである</w:t>
      </w:r>
      <w:r w:rsidR="00D7612E">
        <w:rPr>
          <w:rFonts w:hint="eastAsia"/>
        </w:rPr>
        <w:t>。</w:t>
      </w:r>
    </w:p>
    <w:p w:rsidR="00D7612E" w:rsidRPr="004C01DC" w:rsidRDefault="00D7612E" w:rsidP="001D4760">
      <w:pPr>
        <w:ind w:left="425" w:hangingChars="200" w:hanging="425"/>
      </w:pPr>
    </w:p>
    <w:p w:rsidR="00D7612E" w:rsidRPr="001755A9" w:rsidRDefault="00D7612E" w:rsidP="001D4760">
      <w:pPr>
        <w:ind w:left="427" w:hangingChars="200" w:hanging="427"/>
        <w:rPr>
          <w:b/>
        </w:rPr>
      </w:pPr>
      <w:r w:rsidRPr="001755A9">
        <w:rPr>
          <w:rFonts w:hint="eastAsia"/>
          <w:b/>
        </w:rPr>
        <w:t>Ⅱ．</w:t>
      </w:r>
      <w:r w:rsidR="001755A9" w:rsidRPr="001755A9">
        <w:rPr>
          <w:rFonts w:hint="eastAsia"/>
          <w:b/>
        </w:rPr>
        <w:t>積極的側面</w:t>
      </w:r>
      <w:r w:rsidRPr="001755A9">
        <w:rPr>
          <w:rFonts w:hint="eastAsia"/>
          <w:b/>
        </w:rPr>
        <w:t>Positive aspects</w:t>
      </w:r>
    </w:p>
    <w:p w:rsidR="0081106E" w:rsidRDefault="0081106E" w:rsidP="00D7612E">
      <w:pPr>
        <w:ind w:left="425" w:hangingChars="200" w:hanging="425"/>
      </w:pPr>
    </w:p>
    <w:p w:rsidR="00182B64" w:rsidRDefault="00D7612E" w:rsidP="00956C67">
      <w:pPr>
        <w:ind w:leftChars="50" w:left="106"/>
      </w:pPr>
      <w:r>
        <w:rPr>
          <w:rFonts w:hint="eastAsia"/>
        </w:rPr>
        <w:t>4</w:t>
      </w:r>
      <w:r>
        <w:rPr>
          <w:rFonts w:hint="eastAsia"/>
        </w:rPr>
        <w:t>．</w:t>
      </w:r>
      <w:r w:rsidR="00182B64">
        <w:rPr>
          <w:rFonts w:hint="eastAsia"/>
        </w:rPr>
        <w:t xml:space="preserve">　</w:t>
      </w:r>
      <w:r w:rsidR="008271A7">
        <w:rPr>
          <w:rFonts w:hint="eastAsia"/>
        </w:rPr>
        <w:t>委員会は、締約国</w:t>
      </w:r>
      <w:r w:rsidR="003D7EBE">
        <w:rPr>
          <w:rFonts w:hint="eastAsia"/>
        </w:rPr>
        <w:t>が</w:t>
      </w:r>
      <w:r w:rsidR="00483FD5">
        <w:rPr>
          <w:rFonts w:hint="eastAsia"/>
        </w:rPr>
        <w:t>権利条約の多様な分野において</w:t>
      </w:r>
      <w:r w:rsidR="004C01DC">
        <w:rPr>
          <w:rFonts w:hint="eastAsia"/>
        </w:rPr>
        <w:t>進展が成され</w:t>
      </w:r>
      <w:r>
        <w:rPr>
          <w:rFonts w:hint="eastAsia"/>
        </w:rPr>
        <w:t>、</w:t>
      </w:r>
      <w:r>
        <w:rPr>
          <w:rFonts w:hint="eastAsia"/>
        </w:rPr>
        <w:t>2012</w:t>
      </w:r>
      <w:r>
        <w:rPr>
          <w:rFonts w:hint="eastAsia"/>
        </w:rPr>
        <w:t>年</w:t>
      </w:r>
      <w:r>
        <w:rPr>
          <w:rFonts w:hint="eastAsia"/>
        </w:rPr>
        <w:t>8</w:t>
      </w:r>
      <w:r>
        <w:rPr>
          <w:rFonts w:hint="eastAsia"/>
        </w:rPr>
        <w:t>月</w:t>
      </w:r>
      <w:r>
        <w:rPr>
          <w:rFonts w:hint="eastAsia"/>
        </w:rPr>
        <w:t>5</w:t>
      </w:r>
      <w:r w:rsidR="004C01DC">
        <w:rPr>
          <w:rFonts w:hint="eastAsia"/>
        </w:rPr>
        <w:t>日に採択され</w:t>
      </w:r>
      <w:r w:rsidR="002D7321">
        <w:rPr>
          <w:rFonts w:hint="eastAsia"/>
        </w:rPr>
        <w:t>た「障害児童</w:t>
      </w:r>
      <w:r w:rsidR="004C01DC">
        <w:rPr>
          <w:rFonts w:hint="eastAsia"/>
        </w:rPr>
        <w:t>福祉支援法</w:t>
      </w:r>
      <w:r w:rsidR="002D7321">
        <w:rPr>
          <w:rFonts w:hint="eastAsia"/>
        </w:rPr>
        <w:t>」</w:t>
      </w:r>
      <w:r w:rsidR="004C01DC">
        <w:rPr>
          <w:rFonts w:hint="eastAsia"/>
        </w:rPr>
        <w:t>の採択を含む</w:t>
      </w:r>
      <w:r>
        <w:rPr>
          <w:rFonts w:hint="eastAsia"/>
        </w:rPr>
        <w:t>、</w:t>
      </w:r>
      <w:r w:rsidR="004C01DC">
        <w:rPr>
          <w:rFonts w:hint="eastAsia"/>
        </w:rPr>
        <w:t>権利条約と国内法の</w:t>
      </w:r>
      <w:r>
        <w:rPr>
          <w:rFonts w:hint="eastAsia"/>
        </w:rPr>
        <w:t>調和のとれ</w:t>
      </w:r>
      <w:r w:rsidR="005B7FA6">
        <w:rPr>
          <w:rFonts w:hint="eastAsia"/>
        </w:rPr>
        <w:t>た立法上の措置が取られたことに対して祝意</w:t>
      </w:r>
      <w:r w:rsidR="004C01DC">
        <w:rPr>
          <w:rFonts w:hint="eastAsia"/>
        </w:rPr>
        <w:t>を表する</w:t>
      </w:r>
      <w:r w:rsidR="005B7FA6">
        <w:rPr>
          <w:rFonts w:hint="eastAsia"/>
        </w:rPr>
        <w:t>。</w:t>
      </w:r>
      <w:r w:rsidR="002D7321">
        <w:rPr>
          <w:rFonts w:hint="eastAsia"/>
        </w:rPr>
        <w:t>委員会は、「障害者</w:t>
      </w:r>
      <w:r w:rsidR="005B7FA6">
        <w:rPr>
          <w:rFonts w:hint="eastAsia"/>
        </w:rPr>
        <w:t>差別禁止</w:t>
      </w:r>
      <w:r w:rsidR="002D7321">
        <w:rPr>
          <w:rFonts w:hint="eastAsia"/>
        </w:rPr>
        <w:t>及び権利救済に関する法律」（以下、「障害者差別禁止法」）の制定に感謝する。さらに、障害者政策発展</w:t>
      </w:r>
      <w:r w:rsidR="002D7321">
        <w:rPr>
          <w:rFonts w:hint="eastAsia"/>
        </w:rPr>
        <w:t>5</w:t>
      </w:r>
      <w:r w:rsidR="002D7321">
        <w:rPr>
          <w:rFonts w:hint="eastAsia"/>
        </w:rPr>
        <w:t>か年計画に</w:t>
      </w:r>
      <w:r w:rsidR="00EB3A66">
        <w:rPr>
          <w:rFonts w:hint="eastAsia"/>
        </w:rPr>
        <w:t>進捗</w:t>
      </w:r>
      <w:r w:rsidR="002D7321">
        <w:rPr>
          <w:rFonts w:hint="eastAsia"/>
        </w:rPr>
        <w:t>を歓迎する。</w:t>
      </w:r>
    </w:p>
    <w:p w:rsidR="00053025" w:rsidRDefault="00053025" w:rsidP="00053025">
      <w:pPr>
        <w:ind w:leftChars="100" w:left="426" w:hangingChars="100" w:hanging="213"/>
      </w:pPr>
    </w:p>
    <w:p w:rsidR="00D7612E" w:rsidRDefault="00D7612E" w:rsidP="00956C67">
      <w:pPr>
        <w:ind w:leftChars="50" w:left="106"/>
      </w:pPr>
      <w:r>
        <w:rPr>
          <w:rFonts w:hint="eastAsia"/>
        </w:rPr>
        <w:t xml:space="preserve">5. </w:t>
      </w:r>
      <w:r w:rsidR="001F3EAB">
        <w:rPr>
          <w:rFonts w:hint="eastAsia"/>
        </w:rPr>
        <w:t>委員会は、</w:t>
      </w:r>
      <w:r w:rsidR="008271A7">
        <w:rPr>
          <w:rFonts w:hint="eastAsia"/>
        </w:rPr>
        <w:t>締約国が</w:t>
      </w:r>
      <w:r w:rsidR="009E1134">
        <w:rPr>
          <w:rFonts w:hint="eastAsia"/>
        </w:rPr>
        <w:t>特に仁川戦略の開始と</w:t>
      </w:r>
      <w:r>
        <w:rPr>
          <w:rFonts w:hint="eastAsia"/>
        </w:rPr>
        <w:t>履行を</w:t>
      </w:r>
      <w:r w:rsidR="009E1134">
        <w:rPr>
          <w:rFonts w:hint="eastAsia"/>
        </w:rPr>
        <w:t>支援するため</w:t>
      </w:r>
      <w:r w:rsidR="008271A7">
        <w:rPr>
          <w:rFonts w:hint="eastAsia"/>
        </w:rPr>
        <w:t>の取り組みをはじめとする障害者の権利の向上のための国際協力分野への</w:t>
      </w:r>
      <w:r w:rsidR="009E1134">
        <w:rPr>
          <w:rFonts w:hint="eastAsia"/>
        </w:rPr>
        <w:t>多大な措置に対して</w:t>
      </w:r>
      <w:r>
        <w:rPr>
          <w:rFonts w:hint="eastAsia"/>
        </w:rPr>
        <w:t>賞賛</w:t>
      </w:r>
      <w:r w:rsidR="009E1134">
        <w:rPr>
          <w:rFonts w:hint="eastAsia"/>
        </w:rPr>
        <w:t>する。</w:t>
      </w:r>
    </w:p>
    <w:p w:rsidR="00D7612E" w:rsidRPr="009E1134" w:rsidRDefault="00D7612E" w:rsidP="00D7612E">
      <w:pPr>
        <w:ind w:left="425" w:hangingChars="200" w:hanging="425"/>
      </w:pPr>
    </w:p>
    <w:p w:rsidR="00D7612E" w:rsidRPr="001755A9" w:rsidRDefault="0081106E" w:rsidP="00D7612E">
      <w:pPr>
        <w:ind w:left="427" w:hangingChars="200" w:hanging="427"/>
        <w:rPr>
          <w:b/>
        </w:rPr>
      </w:pPr>
      <w:r w:rsidRPr="001755A9">
        <w:rPr>
          <w:rFonts w:hint="eastAsia"/>
          <w:b/>
        </w:rPr>
        <w:t>Ⅲ．</w:t>
      </w:r>
      <w:r w:rsidR="001755A9" w:rsidRPr="001755A9">
        <w:rPr>
          <w:rFonts w:hint="eastAsia"/>
          <w:b/>
        </w:rPr>
        <w:t>主要な分野における</w:t>
      </w:r>
      <w:r w:rsidR="001755A9">
        <w:rPr>
          <w:rFonts w:hint="eastAsia"/>
          <w:b/>
        </w:rPr>
        <w:t>懸念</w:t>
      </w:r>
      <w:r w:rsidR="001755A9" w:rsidRPr="001755A9">
        <w:rPr>
          <w:rFonts w:hint="eastAsia"/>
          <w:b/>
        </w:rPr>
        <w:t>と勧告</w:t>
      </w:r>
      <w:r w:rsidRPr="001755A9">
        <w:rPr>
          <w:rFonts w:hint="eastAsia"/>
          <w:b/>
        </w:rPr>
        <w:t>Principal areas of concern and recommendations</w:t>
      </w:r>
    </w:p>
    <w:p w:rsidR="00762243" w:rsidRDefault="00762243" w:rsidP="00D7612E">
      <w:pPr>
        <w:ind w:left="425" w:hangingChars="200" w:hanging="425"/>
      </w:pPr>
    </w:p>
    <w:p w:rsidR="0081106E" w:rsidRDefault="0081106E" w:rsidP="00D7612E">
      <w:pPr>
        <w:ind w:left="427" w:hangingChars="200" w:hanging="427"/>
        <w:rPr>
          <w:b/>
        </w:rPr>
      </w:pPr>
      <w:r w:rsidRPr="001755A9">
        <w:rPr>
          <w:rFonts w:hint="eastAsia"/>
          <w:b/>
        </w:rPr>
        <w:t xml:space="preserve">A. </w:t>
      </w:r>
      <w:r w:rsidR="0043147A" w:rsidRPr="001755A9">
        <w:rPr>
          <w:rFonts w:hint="eastAsia"/>
          <w:b/>
        </w:rPr>
        <w:t>一般原則及び義務（</w:t>
      </w:r>
      <w:r w:rsidR="0043147A" w:rsidRPr="001755A9">
        <w:rPr>
          <w:rFonts w:hint="eastAsia"/>
          <w:b/>
        </w:rPr>
        <w:t>1</w:t>
      </w:r>
      <w:r w:rsidR="0043147A" w:rsidRPr="001755A9">
        <w:rPr>
          <w:rFonts w:hint="eastAsia"/>
          <w:b/>
        </w:rPr>
        <w:t>－</w:t>
      </w:r>
      <w:r w:rsidR="0043147A" w:rsidRPr="001755A9">
        <w:rPr>
          <w:rFonts w:hint="eastAsia"/>
          <w:b/>
        </w:rPr>
        <w:t>4</w:t>
      </w:r>
      <w:r w:rsidR="0043147A" w:rsidRPr="001755A9">
        <w:rPr>
          <w:rFonts w:hint="eastAsia"/>
          <w:b/>
        </w:rPr>
        <w:t>条）</w:t>
      </w:r>
    </w:p>
    <w:p w:rsidR="002C06BD" w:rsidRPr="001755A9" w:rsidRDefault="002C06BD" w:rsidP="00D7612E">
      <w:pPr>
        <w:ind w:left="427" w:hangingChars="200" w:hanging="427"/>
        <w:rPr>
          <w:b/>
        </w:rPr>
      </w:pPr>
    </w:p>
    <w:p w:rsidR="00182B64" w:rsidRDefault="00DE7CE2" w:rsidP="00956C67">
      <w:pPr>
        <w:ind w:firstLineChars="50" w:firstLine="106"/>
      </w:pPr>
      <w:r>
        <w:rPr>
          <w:rFonts w:hint="eastAsia"/>
        </w:rPr>
        <w:t xml:space="preserve">6. </w:t>
      </w:r>
      <w:r w:rsidR="00182B64">
        <w:rPr>
          <w:rFonts w:hint="eastAsia"/>
        </w:rPr>
        <w:t xml:space="preserve">　</w:t>
      </w:r>
      <w:r>
        <w:rPr>
          <w:rFonts w:hint="eastAsia"/>
        </w:rPr>
        <w:t>委員会は、</w:t>
      </w:r>
      <w:r w:rsidR="005B7FA6">
        <w:rPr>
          <w:rFonts w:hint="eastAsia"/>
        </w:rPr>
        <w:t>障害者福祉法</w:t>
      </w:r>
      <w:r>
        <w:rPr>
          <w:rFonts w:hint="eastAsia"/>
        </w:rPr>
        <w:t>が</w:t>
      </w:r>
      <w:r w:rsidR="005B7FA6">
        <w:rPr>
          <w:rFonts w:hint="eastAsia"/>
        </w:rPr>
        <w:t>障害の医療モデル</w:t>
      </w:r>
      <w:r>
        <w:rPr>
          <w:rFonts w:hint="eastAsia"/>
        </w:rPr>
        <w:t>に言及していること</w:t>
      </w:r>
      <w:r w:rsidR="003D7EBE">
        <w:rPr>
          <w:rFonts w:hint="eastAsia"/>
        </w:rPr>
        <w:t>に対して</w:t>
      </w:r>
      <w:r w:rsidR="005B7FA6">
        <w:rPr>
          <w:rFonts w:hint="eastAsia"/>
        </w:rPr>
        <w:t>懸念</w:t>
      </w:r>
      <w:r>
        <w:rPr>
          <w:rFonts w:hint="eastAsia"/>
        </w:rPr>
        <w:t>する。</w:t>
      </w:r>
    </w:p>
    <w:p w:rsidR="00053025" w:rsidRPr="003D7EBE" w:rsidRDefault="00053025" w:rsidP="00182B64">
      <w:pPr>
        <w:ind w:leftChars="100" w:left="213"/>
        <w:rPr>
          <w:b/>
        </w:rPr>
      </w:pPr>
    </w:p>
    <w:p w:rsidR="00182B64" w:rsidRDefault="00DE7CE2" w:rsidP="00956C67">
      <w:pPr>
        <w:ind w:leftChars="50" w:left="106"/>
      </w:pPr>
      <w:r w:rsidRPr="00DE7CE2">
        <w:rPr>
          <w:b/>
        </w:rPr>
        <w:t xml:space="preserve">7. </w:t>
      </w:r>
      <w:r w:rsidR="00182B64">
        <w:rPr>
          <w:rFonts w:hint="eastAsia"/>
          <w:b/>
        </w:rPr>
        <w:t xml:space="preserve">　</w:t>
      </w:r>
      <w:r w:rsidRPr="00DE7CE2">
        <w:rPr>
          <w:rFonts w:hint="eastAsia"/>
          <w:b/>
        </w:rPr>
        <w:t>委員会は</w:t>
      </w:r>
      <w:r w:rsidR="00207380">
        <w:rPr>
          <w:rFonts w:hint="eastAsia"/>
          <w:b/>
        </w:rPr>
        <w:t>締約国に対し</w:t>
      </w:r>
      <w:r w:rsidRPr="00DE7CE2">
        <w:rPr>
          <w:rFonts w:hint="eastAsia"/>
          <w:b/>
        </w:rPr>
        <w:t>、障害者福祉法を見直し、同法を権利条約が支持する</w:t>
      </w:r>
      <w:r w:rsidR="0081106E" w:rsidRPr="00DE7CE2">
        <w:rPr>
          <w:rFonts w:hint="eastAsia"/>
          <w:b/>
        </w:rPr>
        <w:t>障害に対する人権アプローチに調和させることを勧告</w:t>
      </w:r>
      <w:r w:rsidRPr="00DE7CE2">
        <w:rPr>
          <w:rFonts w:hint="eastAsia"/>
          <w:b/>
        </w:rPr>
        <w:t>する。</w:t>
      </w:r>
    </w:p>
    <w:p w:rsidR="00956C67" w:rsidRDefault="00956C67" w:rsidP="00956C67">
      <w:pPr>
        <w:ind w:leftChars="50" w:left="106"/>
      </w:pPr>
    </w:p>
    <w:p w:rsidR="00182B64" w:rsidRDefault="00DE7CE2" w:rsidP="00956C67">
      <w:pPr>
        <w:ind w:leftChars="50" w:left="106"/>
      </w:pPr>
      <w:r>
        <w:t xml:space="preserve">8. </w:t>
      </w:r>
      <w:r w:rsidR="00182B64">
        <w:rPr>
          <w:rFonts w:hint="eastAsia"/>
        </w:rPr>
        <w:t xml:space="preserve">　</w:t>
      </w:r>
      <w:r>
        <w:rPr>
          <w:rFonts w:hint="eastAsia"/>
        </w:rPr>
        <w:t>委員会は、障害者福祉法上の新たな障害等級判定制度が、福祉サービスの提供に当たり、</w:t>
      </w:r>
      <w:r w:rsidR="00A95ADA">
        <w:rPr>
          <w:rFonts w:hint="eastAsia"/>
        </w:rPr>
        <w:t>医学</w:t>
      </w:r>
      <w:r w:rsidR="005B7FA6">
        <w:rPr>
          <w:rFonts w:hint="eastAsia"/>
        </w:rPr>
        <w:t>的</w:t>
      </w:r>
      <w:r>
        <w:rPr>
          <w:rFonts w:hint="eastAsia"/>
        </w:rPr>
        <w:t>評価にのみ依存しており、精神障害者を含む全ての類型の障害者</w:t>
      </w:r>
      <w:r w:rsidR="003005B2">
        <w:rPr>
          <w:rFonts w:hint="eastAsia"/>
        </w:rPr>
        <w:t>のニーズを考慮し、網羅できていないことに懸念する。委員会は、この結果新たな障害等級判定制度が障害等級により、障害者の福祉サービス及び活動サービス受給資格を制限していることを懸念する。</w:t>
      </w:r>
    </w:p>
    <w:p w:rsidR="00956C67" w:rsidRDefault="00956C67" w:rsidP="00956C67">
      <w:pPr>
        <w:ind w:leftChars="50" w:left="106"/>
        <w:rPr>
          <w:b/>
        </w:rPr>
      </w:pPr>
    </w:p>
    <w:p w:rsidR="00182B64" w:rsidRDefault="00B633A3" w:rsidP="00956C67">
      <w:pPr>
        <w:ind w:leftChars="50" w:left="106"/>
      </w:pPr>
      <w:r w:rsidRPr="00B633A3">
        <w:rPr>
          <w:rFonts w:hint="eastAsia"/>
          <w:b/>
        </w:rPr>
        <w:t xml:space="preserve">9. </w:t>
      </w:r>
      <w:r w:rsidR="00182B64">
        <w:rPr>
          <w:rFonts w:hint="eastAsia"/>
          <w:b/>
        </w:rPr>
        <w:t xml:space="preserve">　</w:t>
      </w:r>
      <w:r w:rsidRPr="00B633A3">
        <w:rPr>
          <w:rFonts w:hint="eastAsia"/>
          <w:b/>
        </w:rPr>
        <w:t>委員会は</w:t>
      </w:r>
      <w:r w:rsidR="00207380">
        <w:rPr>
          <w:rFonts w:hint="eastAsia"/>
          <w:b/>
        </w:rPr>
        <w:t>締約国に対し、</w:t>
      </w:r>
      <w:r w:rsidRPr="00B633A3">
        <w:rPr>
          <w:rFonts w:hint="eastAsia"/>
          <w:b/>
        </w:rPr>
        <w:t>障害者福祉法に伴う</w:t>
      </w:r>
      <w:r w:rsidR="0081106E" w:rsidRPr="00B633A3">
        <w:rPr>
          <w:rFonts w:hint="eastAsia"/>
          <w:b/>
        </w:rPr>
        <w:t>現行の</w:t>
      </w:r>
      <w:r w:rsidRPr="00B633A3">
        <w:rPr>
          <w:rFonts w:hint="eastAsia"/>
          <w:b/>
        </w:rPr>
        <w:t>障害の定義と障害等級制を見直し、それが障害者の性質や状況、ニーズに符合し、</w:t>
      </w:r>
      <w:r w:rsidR="00762243" w:rsidRPr="00B633A3">
        <w:rPr>
          <w:rFonts w:hint="eastAsia"/>
          <w:b/>
        </w:rPr>
        <w:t>福祉サービスとパーソナル・アシスタンス制度が</w:t>
      </w:r>
      <w:r w:rsidRPr="00B633A3">
        <w:rPr>
          <w:rFonts w:hint="eastAsia"/>
          <w:b/>
        </w:rPr>
        <w:t>、</w:t>
      </w:r>
      <w:r w:rsidR="00762243" w:rsidRPr="00B633A3">
        <w:rPr>
          <w:rFonts w:hint="eastAsia"/>
          <w:b/>
        </w:rPr>
        <w:t>精神障害者等を含む全ての障害者にそれらの求めに応じて拡大されることを確保することを勧告</w:t>
      </w:r>
      <w:r w:rsidRPr="00B633A3">
        <w:rPr>
          <w:rFonts w:hint="eastAsia"/>
          <w:b/>
        </w:rPr>
        <w:t>する</w:t>
      </w:r>
      <w:r w:rsidR="00762243" w:rsidRPr="00B633A3">
        <w:rPr>
          <w:rFonts w:hint="eastAsia"/>
          <w:b/>
        </w:rPr>
        <w:t>。</w:t>
      </w:r>
    </w:p>
    <w:p w:rsidR="00053025" w:rsidRDefault="00053025" w:rsidP="00182B64">
      <w:pPr>
        <w:ind w:leftChars="100" w:left="213"/>
      </w:pPr>
    </w:p>
    <w:p w:rsidR="00762243" w:rsidRDefault="00B633A3" w:rsidP="00182B64">
      <w:pPr>
        <w:ind w:leftChars="100" w:left="213"/>
      </w:pPr>
      <w:r>
        <w:t xml:space="preserve">10. </w:t>
      </w:r>
      <w:r w:rsidR="00182B64">
        <w:rPr>
          <w:rFonts w:hint="eastAsia"/>
        </w:rPr>
        <w:t xml:space="preserve">　</w:t>
      </w:r>
      <w:r w:rsidR="00B03933">
        <w:rPr>
          <w:rFonts w:hint="eastAsia"/>
        </w:rPr>
        <w:t>委員会は、韓国政府が選択議定書を批准することを</w:t>
      </w:r>
      <w:r w:rsidR="00762243">
        <w:rPr>
          <w:rFonts w:hint="eastAsia"/>
        </w:rPr>
        <w:t>強く推奨</w:t>
      </w:r>
      <w:r w:rsidR="00B03933">
        <w:rPr>
          <w:rFonts w:hint="eastAsia"/>
        </w:rPr>
        <w:t>する。</w:t>
      </w:r>
    </w:p>
    <w:p w:rsidR="00E83D32" w:rsidRDefault="00E83D32" w:rsidP="00D7612E">
      <w:pPr>
        <w:ind w:left="425" w:hangingChars="200" w:hanging="425"/>
      </w:pPr>
    </w:p>
    <w:p w:rsidR="00762243" w:rsidRPr="001508C2" w:rsidRDefault="001508C2" w:rsidP="00D7612E">
      <w:pPr>
        <w:ind w:left="427" w:hangingChars="200" w:hanging="427"/>
        <w:rPr>
          <w:b/>
        </w:rPr>
      </w:pPr>
      <w:r w:rsidRPr="001508C2">
        <w:rPr>
          <w:rFonts w:hint="eastAsia"/>
          <w:b/>
        </w:rPr>
        <w:t xml:space="preserve">B. </w:t>
      </w:r>
      <w:r w:rsidRPr="001508C2">
        <w:rPr>
          <w:rFonts w:hint="eastAsia"/>
          <w:b/>
        </w:rPr>
        <w:t>個別の権利（</w:t>
      </w:r>
      <w:r w:rsidRPr="001508C2">
        <w:rPr>
          <w:rFonts w:hint="eastAsia"/>
          <w:b/>
        </w:rPr>
        <w:t>5</w:t>
      </w:r>
      <w:r w:rsidRPr="001508C2">
        <w:rPr>
          <w:rFonts w:hint="eastAsia"/>
          <w:b/>
        </w:rPr>
        <w:t>－</w:t>
      </w:r>
      <w:r w:rsidRPr="001508C2">
        <w:rPr>
          <w:rFonts w:hint="eastAsia"/>
          <w:b/>
        </w:rPr>
        <w:t>30</w:t>
      </w:r>
      <w:r w:rsidRPr="001508C2">
        <w:rPr>
          <w:rFonts w:hint="eastAsia"/>
          <w:b/>
        </w:rPr>
        <w:t>条）</w:t>
      </w:r>
    </w:p>
    <w:p w:rsidR="001508C2" w:rsidRDefault="00F3547E" w:rsidP="00D7612E">
      <w:pPr>
        <w:ind w:left="427" w:hangingChars="200" w:hanging="427"/>
        <w:rPr>
          <w:b/>
        </w:rPr>
      </w:pPr>
      <w:r w:rsidRPr="001508C2">
        <w:rPr>
          <w:rFonts w:hint="eastAsia"/>
          <w:b/>
        </w:rPr>
        <w:t xml:space="preserve">　</w:t>
      </w:r>
    </w:p>
    <w:p w:rsidR="001508C2" w:rsidRPr="001508C2" w:rsidRDefault="001508C2" w:rsidP="00956C67">
      <w:pPr>
        <w:rPr>
          <w:b/>
        </w:rPr>
      </w:pPr>
      <w:r w:rsidRPr="001508C2">
        <w:rPr>
          <w:rFonts w:hint="eastAsia"/>
          <w:b/>
        </w:rPr>
        <w:t>平等、無差別（第</w:t>
      </w:r>
      <w:r w:rsidRPr="001508C2">
        <w:rPr>
          <w:rFonts w:hint="eastAsia"/>
          <w:b/>
        </w:rPr>
        <w:t>5</w:t>
      </w:r>
      <w:r w:rsidRPr="001508C2">
        <w:rPr>
          <w:rFonts w:hint="eastAsia"/>
          <w:b/>
        </w:rPr>
        <w:t>条）</w:t>
      </w:r>
    </w:p>
    <w:p w:rsidR="0047325C" w:rsidRDefault="0047325C" w:rsidP="006472BB">
      <w:pPr>
        <w:ind w:leftChars="100" w:left="213"/>
      </w:pPr>
    </w:p>
    <w:p w:rsidR="00F3547E" w:rsidRDefault="001508C2" w:rsidP="00956C67">
      <w:pPr>
        <w:ind w:leftChars="50" w:left="106"/>
      </w:pPr>
      <w:r>
        <w:rPr>
          <w:rFonts w:hint="eastAsia"/>
        </w:rPr>
        <w:t>11.</w:t>
      </w:r>
      <w:r>
        <w:rPr>
          <w:rFonts w:hint="eastAsia"/>
        </w:rPr>
        <w:t xml:space="preserve">　</w:t>
      </w:r>
      <w:r w:rsidR="006472BB">
        <w:rPr>
          <w:rFonts w:hint="eastAsia"/>
        </w:rPr>
        <w:t xml:space="preserve">　</w:t>
      </w:r>
      <w:r>
        <w:rPr>
          <w:rFonts w:hint="eastAsia"/>
        </w:rPr>
        <w:t>委員会は、</w:t>
      </w:r>
      <w:r w:rsidR="00A81D2D">
        <w:rPr>
          <w:rFonts w:hint="eastAsia"/>
        </w:rPr>
        <w:t>障害者差別禁止法の</w:t>
      </w:r>
      <w:r w:rsidR="00F3547E">
        <w:rPr>
          <w:rFonts w:hint="eastAsia"/>
        </w:rPr>
        <w:t>実効性</w:t>
      </w:r>
      <w:r w:rsidR="00A81D2D">
        <w:rPr>
          <w:rFonts w:hint="eastAsia"/>
        </w:rPr>
        <w:t>の欠如について懸念する。委員会は特に救済をもとめる申立の多くが</w:t>
      </w:r>
      <w:r w:rsidR="00A95ADA">
        <w:rPr>
          <w:rFonts w:hint="eastAsia"/>
        </w:rPr>
        <w:t>解決されていない事</w:t>
      </w:r>
      <w:r w:rsidR="008F1F0C">
        <w:rPr>
          <w:rFonts w:hint="eastAsia"/>
        </w:rPr>
        <w:t>に懸念</w:t>
      </w:r>
      <w:r w:rsidR="00A81D2D">
        <w:rPr>
          <w:rFonts w:hint="eastAsia"/>
        </w:rPr>
        <w:t>する。委員会は裁判所が自らに付与した命令</w:t>
      </w:r>
      <w:r w:rsidR="00626708">
        <w:rPr>
          <w:rFonts w:hint="eastAsia"/>
        </w:rPr>
        <w:t>権限を認識する必要があることに着目する。</w:t>
      </w:r>
    </w:p>
    <w:p w:rsidR="00053025" w:rsidRDefault="00053025" w:rsidP="00053025">
      <w:pPr>
        <w:ind w:leftChars="100" w:left="426" w:hangingChars="100" w:hanging="213"/>
        <w:rPr>
          <w:b/>
        </w:rPr>
      </w:pPr>
    </w:p>
    <w:p w:rsidR="00762243" w:rsidRPr="00626708" w:rsidRDefault="00626708" w:rsidP="00956C67">
      <w:pPr>
        <w:ind w:leftChars="50" w:left="106"/>
        <w:rPr>
          <w:b/>
        </w:rPr>
      </w:pPr>
      <w:r w:rsidRPr="00626708">
        <w:rPr>
          <w:rFonts w:hint="eastAsia"/>
          <w:b/>
        </w:rPr>
        <w:t>12</w:t>
      </w:r>
      <w:r w:rsidRPr="00626708">
        <w:rPr>
          <w:b/>
        </w:rPr>
        <w:t xml:space="preserve">. </w:t>
      </w:r>
      <w:r w:rsidR="00A916D6">
        <w:rPr>
          <w:b/>
        </w:rPr>
        <w:t xml:space="preserve"> </w:t>
      </w:r>
      <w:r w:rsidR="006472BB">
        <w:rPr>
          <w:rFonts w:hint="eastAsia"/>
          <w:b/>
        </w:rPr>
        <w:t xml:space="preserve">　</w:t>
      </w:r>
      <w:r w:rsidR="005A5162">
        <w:rPr>
          <w:rFonts w:hint="eastAsia"/>
          <w:b/>
        </w:rPr>
        <w:t>委員会は締約国に対し、韓国</w:t>
      </w:r>
      <w:r w:rsidRPr="00626708">
        <w:rPr>
          <w:rFonts w:hint="eastAsia"/>
          <w:b/>
        </w:rPr>
        <w:t>国家人権委員会の人的資源と独立性を拡大すること</w:t>
      </w:r>
      <w:r w:rsidR="00762243" w:rsidRPr="00626708">
        <w:rPr>
          <w:rFonts w:hint="eastAsia"/>
          <w:b/>
        </w:rPr>
        <w:t>を勧告</w:t>
      </w:r>
      <w:r w:rsidRPr="00626708">
        <w:rPr>
          <w:rFonts w:hint="eastAsia"/>
          <w:b/>
        </w:rPr>
        <w:t>する。さらに、障害差別の被害者が司法を通じた救済</w:t>
      </w:r>
      <w:r>
        <w:rPr>
          <w:rFonts w:hint="eastAsia"/>
          <w:b/>
        </w:rPr>
        <w:t>への</w:t>
      </w:r>
      <w:r w:rsidRPr="00626708">
        <w:rPr>
          <w:rFonts w:hint="eastAsia"/>
          <w:b/>
        </w:rPr>
        <w:t>アクセスのためのコストの免除あるいは削減及び</w:t>
      </w:r>
      <w:r>
        <w:rPr>
          <w:rFonts w:hint="eastAsia"/>
          <w:b/>
        </w:rPr>
        <w:t>障害者</w:t>
      </w:r>
      <w:r w:rsidR="00762243" w:rsidRPr="00626708">
        <w:rPr>
          <w:rFonts w:hint="eastAsia"/>
          <w:b/>
        </w:rPr>
        <w:t>差別禁止法第</w:t>
      </w:r>
      <w:r w:rsidR="00762243" w:rsidRPr="00626708">
        <w:rPr>
          <w:rFonts w:hint="eastAsia"/>
          <w:b/>
        </w:rPr>
        <w:t>43</w:t>
      </w:r>
      <w:r w:rsidRPr="00626708">
        <w:rPr>
          <w:rFonts w:hint="eastAsia"/>
          <w:b/>
        </w:rPr>
        <w:t>条に基づく法務大臣の是正命令に対する要件緩和を勧告する。</w:t>
      </w:r>
      <w:r w:rsidR="004F3CE8">
        <w:rPr>
          <w:rFonts w:hint="eastAsia"/>
          <w:b/>
        </w:rPr>
        <w:t>委員会はまた、韓国が障害者差別禁止法の効果的な履行の必要性及び裁判官に対して付加されている命令権に対する認識</w:t>
      </w:r>
      <w:r w:rsidR="00486B2D">
        <w:rPr>
          <w:rFonts w:hint="eastAsia"/>
          <w:b/>
        </w:rPr>
        <w:t>の必要性について、裁判官の意識</w:t>
      </w:r>
      <w:r w:rsidR="004F3CE8">
        <w:rPr>
          <w:rFonts w:hint="eastAsia"/>
          <w:b/>
        </w:rPr>
        <w:t>を向上さ</w:t>
      </w:r>
      <w:r w:rsidR="00486B2D">
        <w:rPr>
          <w:rFonts w:hint="eastAsia"/>
          <w:b/>
        </w:rPr>
        <w:t>せることを推奨する。</w:t>
      </w:r>
    </w:p>
    <w:p w:rsidR="00762243" w:rsidRDefault="00762243" w:rsidP="00D7612E">
      <w:pPr>
        <w:ind w:left="425" w:hangingChars="200" w:hanging="425"/>
      </w:pPr>
      <w:r>
        <w:rPr>
          <w:rFonts w:hint="eastAsia"/>
        </w:rPr>
        <w:t xml:space="preserve">　</w:t>
      </w:r>
    </w:p>
    <w:p w:rsidR="006472BB" w:rsidRDefault="003F2641" w:rsidP="006472BB">
      <w:pPr>
        <w:ind w:left="427" w:hangingChars="200" w:hanging="427"/>
        <w:rPr>
          <w:b/>
        </w:rPr>
      </w:pPr>
      <w:r w:rsidRPr="003F2641">
        <w:rPr>
          <w:rFonts w:hint="eastAsia"/>
          <w:b/>
        </w:rPr>
        <w:t>女性障害者（第</w:t>
      </w:r>
      <w:r w:rsidRPr="003F2641">
        <w:rPr>
          <w:rFonts w:hint="eastAsia"/>
          <w:b/>
        </w:rPr>
        <w:t>6</w:t>
      </w:r>
      <w:r w:rsidRPr="003F2641">
        <w:rPr>
          <w:rFonts w:hint="eastAsia"/>
          <w:b/>
        </w:rPr>
        <w:t>条）</w:t>
      </w:r>
    </w:p>
    <w:p w:rsidR="0047325C" w:rsidRDefault="0047325C" w:rsidP="006472BB">
      <w:pPr>
        <w:ind w:leftChars="100" w:left="213"/>
      </w:pPr>
    </w:p>
    <w:p w:rsidR="006472BB" w:rsidRDefault="003F2641" w:rsidP="00956C67">
      <w:pPr>
        <w:ind w:leftChars="50" w:left="106"/>
        <w:rPr>
          <w:b/>
        </w:rPr>
      </w:pPr>
      <w:r>
        <w:rPr>
          <w:rFonts w:hint="eastAsia"/>
        </w:rPr>
        <w:t>13</w:t>
      </w:r>
      <w:r>
        <w:t xml:space="preserve">. </w:t>
      </w:r>
      <w:r w:rsidR="00A916D6">
        <w:t xml:space="preserve"> </w:t>
      </w:r>
      <w:r w:rsidR="006472BB">
        <w:rPr>
          <w:rFonts w:hint="eastAsia"/>
        </w:rPr>
        <w:t xml:space="preserve">　</w:t>
      </w:r>
      <w:r w:rsidR="00657CC9">
        <w:rPr>
          <w:rFonts w:hint="eastAsia"/>
        </w:rPr>
        <w:t>委員会は、</w:t>
      </w:r>
      <w:r w:rsidR="00A95ADA">
        <w:rPr>
          <w:rFonts w:hint="eastAsia"/>
        </w:rPr>
        <w:t>障害</w:t>
      </w:r>
      <w:r w:rsidR="00657CC9">
        <w:rPr>
          <w:rFonts w:hint="eastAsia"/>
        </w:rPr>
        <w:t>者</w:t>
      </w:r>
      <w:r w:rsidR="00A95ADA">
        <w:rPr>
          <w:rFonts w:hint="eastAsia"/>
        </w:rPr>
        <w:t>関係の法制度</w:t>
      </w:r>
      <w:r w:rsidR="00657CC9">
        <w:rPr>
          <w:rFonts w:hint="eastAsia"/>
        </w:rPr>
        <w:t>や政策にジェンダーの視点が取り入れられていないことに懸念する</w:t>
      </w:r>
      <w:r w:rsidR="008F1F0C">
        <w:rPr>
          <w:rFonts w:hint="eastAsia"/>
        </w:rPr>
        <w:t>。</w:t>
      </w:r>
      <w:r w:rsidR="00657CC9">
        <w:rPr>
          <w:rFonts w:hint="eastAsia"/>
        </w:rPr>
        <w:t>委員会は、また、</w:t>
      </w:r>
      <w:r w:rsidR="008F1F0C">
        <w:rPr>
          <w:rFonts w:hint="eastAsia"/>
        </w:rPr>
        <w:t>家庭内暴力の防止のための効果的な措置が欠如していることに懸念</w:t>
      </w:r>
      <w:r w:rsidR="00657CC9">
        <w:rPr>
          <w:rFonts w:hint="eastAsia"/>
        </w:rPr>
        <w:t>する。これは、障害者</w:t>
      </w:r>
      <w:r w:rsidR="00647703">
        <w:rPr>
          <w:rFonts w:hint="eastAsia"/>
        </w:rPr>
        <w:t>入所</w:t>
      </w:r>
      <w:r w:rsidR="00657CC9">
        <w:rPr>
          <w:rFonts w:hint="eastAsia"/>
        </w:rPr>
        <w:t>施設の内部と外部両方における女性障害者への暴力についても同様である。</w:t>
      </w:r>
      <w:r w:rsidR="00034B70">
        <w:rPr>
          <w:rFonts w:hint="eastAsia"/>
        </w:rPr>
        <w:t>さらには、女性障害者及び障害のある少女が生涯教育プログラムに参加するのが困難であり、女性障害者の妊娠や出産機関の十分な支援を受けられていないことに懸念する。</w:t>
      </w:r>
    </w:p>
    <w:p w:rsidR="00053025" w:rsidRDefault="00053025" w:rsidP="00053025">
      <w:pPr>
        <w:ind w:leftChars="100" w:left="426" w:hangingChars="100" w:hanging="213"/>
        <w:rPr>
          <w:b/>
        </w:rPr>
      </w:pPr>
    </w:p>
    <w:p w:rsidR="00F3547E" w:rsidRPr="006472BB" w:rsidRDefault="00F3547E" w:rsidP="00956C67">
      <w:pPr>
        <w:ind w:leftChars="50" w:left="106"/>
        <w:rPr>
          <w:b/>
        </w:rPr>
      </w:pPr>
      <w:r w:rsidRPr="00A916D6">
        <w:rPr>
          <w:rFonts w:hint="eastAsia"/>
          <w:b/>
        </w:rPr>
        <w:t>14</w:t>
      </w:r>
      <w:r w:rsidR="00034B70" w:rsidRPr="00A916D6">
        <w:rPr>
          <w:rFonts w:hint="eastAsia"/>
          <w:b/>
        </w:rPr>
        <w:t>.</w:t>
      </w:r>
      <w:r w:rsidR="00034B70" w:rsidRPr="00A916D6">
        <w:rPr>
          <w:rFonts w:hint="eastAsia"/>
          <w:b/>
        </w:rPr>
        <w:t xml:space="preserve">　</w:t>
      </w:r>
      <w:r w:rsidR="005A5162">
        <w:rPr>
          <w:rFonts w:hint="eastAsia"/>
          <w:b/>
        </w:rPr>
        <w:t xml:space="preserve">　委員会は</w:t>
      </w:r>
      <w:r w:rsidR="006472BB">
        <w:rPr>
          <w:rFonts w:hint="eastAsia"/>
          <w:b/>
        </w:rPr>
        <w:t>締約国</w:t>
      </w:r>
      <w:r w:rsidR="005A5162">
        <w:rPr>
          <w:rFonts w:hint="eastAsia"/>
          <w:b/>
        </w:rPr>
        <w:t>に対し、</w:t>
      </w:r>
      <w:r w:rsidR="00AB7223" w:rsidRPr="00A916D6">
        <w:rPr>
          <w:rFonts w:hint="eastAsia"/>
          <w:b/>
        </w:rPr>
        <w:t>ジェンダーの視点を障害法政策にメインストリーム化</w:t>
      </w:r>
      <w:r w:rsidR="00034B70" w:rsidRPr="00A916D6">
        <w:rPr>
          <w:rFonts w:hint="eastAsia"/>
          <w:b/>
        </w:rPr>
        <w:t>し、</w:t>
      </w:r>
      <w:r w:rsidR="00AB7223" w:rsidRPr="00A916D6">
        <w:rPr>
          <w:rFonts w:hint="eastAsia"/>
          <w:b/>
        </w:rPr>
        <w:t>女性障害者に特化した政策の開発を勧告</w:t>
      </w:r>
      <w:r w:rsidR="00034B70" w:rsidRPr="00A916D6">
        <w:rPr>
          <w:rFonts w:hint="eastAsia"/>
          <w:b/>
        </w:rPr>
        <w:t>する</w:t>
      </w:r>
      <w:r w:rsidR="00AB7223" w:rsidRPr="00A916D6">
        <w:rPr>
          <w:rFonts w:hint="eastAsia"/>
          <w:b/>
        </w:rPr>
        <w:t>。</w:t>
      </w:r>
      <w:r w:rsidR="00034B70" w:rsidRPr="00A916D6">
        <w:rPr>
          <w:rFonts w:hint="eastAsia"/>
          <w:b/>
        </w:rPr>
        <w:t>また、障害者</w:t>
      </w:r>
      <w:r w:rsidR="00647703">
        <w:rPr>
          <w:rFonts w:hint="eastAsia"/>
          <w:b/>
        </w:rPr>
        <w:t>入所</w:t>
      </w:r>
      <w:r w:rsidR="00034B70" w:rsidRPr="00A916D6">
        <w:rPr>
          <w:rFonts w:hint="eastAsia"/>
          <w:b/>
        </w:rPr>
        <w:t>施設の内外で行われている女性障害者に対する暴力を解決するための効果的な措置をとり、特に性暴力及び家庭暴力の予防</w:t>
      </w:r>
      <w:r w:rsidR="00AB0FCC" w:rsidRPr="00A916D6">
        <w:rPr>
          <w:rFonts w:hint="eastAsia"/>
          <w:b/>
        </w:rPr>
        <w:t>に関するプログラムを</w:t>
      </w:r>
      <w:r w:rsidR="00A916D6" w:rsidRPr="00A916D6">
        <w:rPr>
          <w:rFonts w:hint="eastAsia"/>
          <w:b/>
        </w:rPr>
        <w:t>立案</w:t>
      </w:r>
      <w:r w:rsidR="00AB0FCC" w:rsidRPr="00A916D6">
        <w:rPr>
          <w:rFonts w:hint="eastAsia"/>
          <w:b/>
        </w:rPr>
        <w:t>する際には、</w:t>
      </w:r>
      <w:r w:rsidR="00A916D6" w:rsidRPr="00A916D6">
        <w:rPr>
          <w:rFonts w:hint="eastAsia"/>
          <w:b/>
        </w:rPr>
        <w:t>ジェンダーの視点を導入することを勧告する。</w:t>
      </w:r>
      <w:r w:rsidR="00A916D6">
        <w:rPr>
          <w:rFonts w:hint="eastAsia"/>
          <w:b/>
        </w:rPr>
        <w:t>また委員会は、</w:t>
      </w:r>
      <w:r w:rsidRPr="00A916D6">
        <w:rPr>
          <w:rFonts w:hint="eastAsia"/>
          <w:b/>
        </w:rPr>
        <w:t>女性障害者が</w:t>
      </w:r>
      <w:r w:rsidR="00A916D6" w:rsidRPr="00A916D6">
        <w:rPr>
          <w:rFonts w:hint="eastAsia"/>
          <w:b/>
        </w:rPr>
        <w:t>、一般教育を修了したあるいはそれから</w:t>
      </w:r>
      <w:r w:rsidR="009E3D3F" w:rsidRPr="00A916D6">
        <w:rPr>
          <w:rFonts w:hint="eastAsia"/>
          <w:b/>
        </w:rPr>
        <w:t>排除さ</w:t>
      </w:r>
      <w:r w:rsidRPr="00A916D6">
        <w:rPr>
          <w:rFonts w:hint="eastAsia"/>
          <w:b/>
        </w:rPr>
        <w:t>れたということに関わりなく、女性障害者の選択とニーズによる効果的な生涯教育を受けることを確保することを勧告</w:t>
      </w:r>
      <w:r w:rsidR="00A916D6" w:rsidRPr="00A916D6">
        <w:rPr>
          <w:rFonts w:hint="eastAsia"/>
          <w:b/>
        </w:rPr>
        <w:t>する</w:t>
      </w:r>
      <w:r w:rsidRPr="00A916D6">
        <w:rPr>
          <w:rFonts w:hint="eastAsia"/>
          <w:b/>
        </w:rPr>
        <w:t>。</w:t>
      </w:r>
      <w:r w:rsidR="00A916D6" w:rsidRPr="00A916D6">
        <w:rPr>
          <w:rFonts w:hint="eastAsia"/>
          <w:b/>
        </w:rPr>
        <w:t>さらに</w:t>
      </w:r>
      <w:r w:rsidR="00A916D6">
        <w:rPr>
          <w:rFonts w:hint="eastAsia"/>
          <w:b/>
        </w:rPr>
        <w:t>女性障害者に対する</w:t>
      </w:r>
      <w:r w:rsidRPr="00A916D6">
        <w:rPr>
          <w:rFonts w:hint="eastAsia"/>
          <w:b/>
        </w:rPr>
        <w:t>妊娠中や出産</w:t>
      </w:r>
      <w:r w:rsidR="00A916D6" w:rsidRPr="00A916D6">
        <w:rPr>
          <w:rFonts w:hint="eastAsia"/>
          <w:b/>
        </w:rPr>
        <w:t>時</w:t>
      </w:r>
      <w:r w:rsidRPr="00A916D6">
        <w:rPr>
          <w:rFonts w:hint="eastAsia"/>
          <w:b/>
        </w:rPr>
        <w:t>における支援を増やすことを勧告</w:t>
      </w:r>
      <w:r w:rsidR="00A916D6" w:rsidRPr="00A916D6">
        <w:rPr>
          <w:rFonts w:hint="eastAsia"/>
          <w:b/>
        </w:rPr>
        <w:t>する</w:t>
      </w:r>
      <w:r w:rsidRPr="00A916D6">
        <w:rPr>
          <w:rFonts w:hint="eastAsia"/>
          <w:b/>
        </w:rPr>
        <w:t>。</w:t>
      </w:r>
    </w:p>
    <w:p w:rsidR="00A916D6" w:rsidRDefault="00A916D6" w:rsidP="00A916D6">
      <w:pPr>
        <w:ind w:left="427" w:hangingChars="200" w:hanging="427"/>
        <w:rPr>
          <w:b/>
        </w:rPr>
      </w:pPr>
    </w:p>
    <w:p w:rsidR="00A916D6" w:rsidRPr="00A916D6" w:rsidRDefault="00A916D6" w:rsidP="00A916D6">
      <w:pPr>
        <w:ind w:left="427" w:hangingChars="200" w:hanging="427"/>
        <w:rPr>
          <w:b/>
        </w:rPr>
      </w:pPr>
      <w:r>
        <w:rPr>
          <w:rFonts w:hint="eastAsia"/>
          <w:b/>
        </w:rPr>
        <w:t>意識の向上</w:t>
      </w:r>
      <w:r w:rsidR="00BB1081">
        <w:rPr>
          <w:rFonts w:hint="eastAsia"/>
          <w:b/>
        </w:rPr>
        <w:t>（第</w:t>
      </w:r>
      <w:r w:rsidR="00BB1081">
        <w:rPr>
          <w:rFonts w:hint="eastAsia"/>
          <w:b/>
        </w:rPr>
        <w:t>8</w:t>
      </w:r>
      <w:r w:rsidR="00BB1081">
        <w:rPr>
          <w:rFonts w:hint="eastAsia"/>
          <w:b/>
        </w:rPr>
        <w:t>条）</w:t>
      </w:r>
    </w:p>
    <w:p w:rsidR="0047325C" w:rsidRDefault="0047325C" w:rsidP="006472BB">
      <w:pPr>
        <w:ind w:leftChars="100" w:left="213"/>
      </w:pPr>
    </w:p>
    <w:p w:rsidR="006472BB" w:rsidRDefault="00A916D6" w:rsidP="00956C67">
      <w:pPr>
        <w:ind w:leftChars="50" w:left="106"/>
      </w:pPr>
      <w:r>
        <w:rPr>
          <w:rFonts w:hint="eastAsia"/>
        </w:rPr>
        <w:t>15.</w:t>
      </w:r>
      <w:r>
        <w:t xml:space="preserve">  </w:t>
      </w:r>
      <w:r w:rsidR="00310E92">
        <w:rPr>
          <w:rFonts w:hint="eastAsia"/>
        </w:rPr>
        <w:t>委員会は、締約国が</w:t>
      </w:r>
      <w:r w:rsidR="00A95ADA">
        <w:rPr>
          <w:rFonts w:hint="eastAsia"/>
        </w:rPr>
        <w:t>条約の内容や目的について、</w:t>
      </w:r>
      <w:r w:rsidR="00D55F76">
        <w:rPr>
          <w:rFonts w:hint="eastAsia"/>
        </w:rPr>
        <w:t>政府機関の公務員や国会議員、マスメディアそして、一般社会に体系的で継続した広報と教育の提供ができていないことを懸念する。</w:t>
      </w:r>
    </w:p>
    <w:p w:rsidR="00053025" w:rsidRDefault="00053025" w:rsidP="00053025">
      <w:pPr>
        <w:ind w:leftChars="100" w:left="426" w:hangingChars="100" w:hanging="213"/>
        <w:rPr>
          <w:b/>
        </w:rPr>
      </w:pPr>
    </w:p>
    <w:p w:rsidR="00D55F76" w:rsidRPr="006472BB" w:rsidRDefault="00D55F76" w:rsidP="00956C67">
      <w:pPr>
        <w:ind w:leftChars="50" w:left="106"/>
      </w:pPr>
      <w:r w:rsidRPr="00466738">
        <w:rPr>
          <w:rFonts w:hint="eastAsia"/>
          <w:b/>
        </w:rPr>
        <w:t>16</w:t>
      </w:r>
      <w:r w:rsidRPr="00466738">
        <w:rPr>
          <w:b/>
        </w:rPr>
        <w:t xml:space="preserve">.  </w:t>
      </w:r>
      <w:r w:rsidR="00466738" w:rsidRPr="00466738">
        <w:rPr>
          <w:rFonts w:hint="eastAsia"/>
          <w:b/>
        </w:rPr>
        <w:t>委員会は締約国に対し、権利の主体としての障害者の肯定的イメージを高めるための意識向上のキャンペーンを強化することを推奨する。特に締約国が政府の公務員や議員、マスメディア、一般社会に対して、権利条約の内容や目的についての体系的で継続的な広報と教育を行うことを勧告する。</w:t>
      </w:r>
    </w:p>
    <w:p w:rsidR="0081106E" w:rsidRDefault="0081106E" w:rsidP="00D7612E">
      <w:pPr>
        <w:ind w:left="425" w:hangingChars="200" w:hanging="425"/>
      </w:pPr>
    </w:p>
    <w:p w:rsidR="00466738" w:rsidRPr="00D531D2" w:rsidRDefault="00BB1081" w:rsidP="00D7612E">
      <w:pPr>
        <w:ind w:left="427" w:hangingChars="200" w:hanging="427"/>
      </w:pPr>
      <w:r w:rsidRPr="00BB1081">
        <w:rPr>
          <w:rFonts w:hint="eastAsia"/>
          <w:b/>
        </w:rPr>
        <w:t>アクセシビリティ（第</w:t>
      </w:r>
      <w:r w:rsidRPr="00BB1081">
        <w:rPr>
          <w:rFonts w:hint="eastAsia"/>
          <w:b/>
        </w:rPr>
        <w:t>9</w:t>
      </w:r>
      <w:r w:rsidRPr="00BB1081">
        <w:rPr>
          <w:rFonts w:hint="eastAsia"/>
          <w:b/>
        </w:rPr>
        <w:t>条）</w:t>
      </w:r>
    </w:p>
    <w:p w:rsidR="0047325C" w:rsidRPr="00956C67" w:rsidRDefault="0047325C" w:rsidP="007F7D45">
      <w:pPr>
        <w:ind w:leftChars="100" w:left="213"/>
      </w:pPr>
    </w:p>
    <w:p w:rsidR="00D531D2" w:rsidRDefault="00D531D2" w:rsidP="00956C67">
      <w:pPr>
        <w:ind w:leftChars="50" w:left="106"/>
      </w:pPr>
      <w:r w:rsidRPr="00D531D2">
        <w:rPr>
          <w:rFonts w:hint="eastAsia"/>
        </w:rPr>
        <w:t>17</w:t>
      </w:r>
      <w:r>
        <w:t xml:space="preserve">.   </w:t>
      </w:r>
      <w:r>
        <w:rPr>
          <w:rFonts w:hint="eastAsia"/>
        </w:rPr>
        <w:t>委員会は、農村地域と都市部において、アクセシブルなバスやタクシーが少ないことに対して懸念する。また委員会は、建物に対するアクセシビリティの基準が</w:t>
      </w:r>
      <w:r w:rsidR="007F7D45">
        <w:rPr>
          <w:rFonts w:hint="eastAsia"/>
        </w:rPr>
        <w:t>最低限のサイズや容</w:t>
      </w:r>
      <w:r w:rsidR="003E4334">
        <w:rPr>
          <w:rFonts w:hint="eastAsia"/>
        </w:rPr>
        <w:t>量、あるいは建物の築年数</w:t>
      </w:r>
      <w:r w:rsidR="007F7D45">
        <w:rPr>
          <w:rFonts w:hint="eastAsia"/>
        </w:rPr>
        <w:t>などによって制限されており、すべての公共の建築物にいまだに適用されていないことに懸念する。委員会はさらに、多くのウェブサイトに視覚障害者がアクセスできない状態であり、ウェブアクセシビリティが、知的障害者や精神障害者と同様に聴覚障害者といった障害種別ごとの要求を満たすには不十分な状況であることに懸念する。</w:t>
      </w:r>
    </w:p>
    <w:p w:rsidR="00053025" w:rsidRDefault="00053025" w:rsidP="00053025">
      <w:pPr>
        <w:ind w:leftChars="100" w:left="426" w:hangingChars="100" w:hanging="213"/>
        <w:rPr>
          <w:b/>
        </w:rPr>
      </w:pPr>
    </w:p>
    <w:p w:rsidR="007F7D45" w:rsidRDefault="007F7D45" w:rsidP="00956C67">
      <w:pPr>
        <w:ind w:leftChars="50" w:left="106"/>
        <w:rPr>
          <w:b/>
        </w:rPr>
      </w:pPr>
      <w:r w:rsidRPr="00B100B5">
        <w:rPr>
          <w:rFonts w:hint="eastAsia"/>
          <w:b/>
        </w:rPr>
        <w:t>18</w:t>
      </w:r>
      <w:r w:rsidRPr="00B100B5">
        <w:rPr>
          <w:b/>
        </w:rPr>
        <w:t xml:space="preserve">.   </w:t>
      </w:r>
      <w:r w:rsidR="003F08FE">
        <w:rPr>
          <w:rFonts w:hint="eastAsia"/>
          <w:b/>
        </w:rPr>
        <w:t>委員会は締約国に対し</w:t>
      </w:r>
      <w:r w:rsidR="009F2243" w:rsidRPr="00B100B5">
        <w:rPr>
          <w:rFonts w:hint="eastAsia"/>
          <w:b/>
        </w:rPr>
        <w:t>、</w:t>
      </w:r>
      <w:r w:rsidR="003E57FA" w:rsidRPr="00B100B5">
        <w:rPr>
          <w:rFonts w:hint="eastAsia"/>
          <w:b/>
        </w:rPr>
        <w:t>障害者がすべて</w:t>
      </w:r>
      <w:r w:rsidR="004E0112" w:rsidRPr="00B100B5">
        <w:rPr>
          <w:rFonts w:hint="eastAsia"/>
          <w:b/>
        </w:rPr>
        <w:t>のタイプの公共交通機関を安全かつ便利に利用することを可能にするために</w:t>
      </w:r>
      <w:r w:rsidR="003E57FA" w:rsidRPr="00B100B5">
        <w:rPr>
          <w:rFonts w:hint="eastAsia"/>
          <w:b/>
        </w:rPr>
        <w:t>、現行の公共交通政策を見直すことを勧告する。</w:t>
      </w:r>
      <w:r w:rsidR="003E4334" w:rsidRPr="00B100B5">
        <w:rPr>
          <w:rFonts w:hint="eastAsia"/>
          <w:b/>
        </w:rPr>
        <w:t>委員会は、締約国が権利条約第</w:t>
      </w:r>
      <w:r w:rsidR="003E4334" w:rsidRPr="00B100B5">
        <w:rPr>
          <w:rFonts w:hint="eastAsia"/>
          <w:b/>
        </w:rPr>
        <w:t>9</w:t>
      </w:r>
      <w:r w:rsidR="003E4334" w:rsidRPr="00B100B5">
        <w:rPr>
          <w:rFonts w:hint="eastAsia"/>
          <w:b/>
        </w:rPr>
        <w:t>条と一般的意見</w:t>
      </w:r>
      <w:r w:rsidR="00647703">
        <w:rPr>
          <w:rFonts w:hint="eastAsia"/>
          <w:b/>
        </w:rPr>
        <w:t>第</w:t>
      </w:r>
      <w:r w:rsidR="003E4334" w:rsidRPr="00B100B5">
        <w:rPr>
          <w:rFonts w:hint="eastAsia"/>
          <w:b/>
        </w:rPr>
        <w:t>２</w:t>
      </w:r>
      <w:r w:rsidR="00647703">
        <w:rPr>
          <w:rFonts w:hint="eastAsia"/>
          <w:b/>
        </w:rPr>
        <w:t>号</w:t>
      </w:r>
      <w:r w:rsidR="003E4334" w:rsidRPr="00B100B5">
        <w:rPr>
          <w:rFonts w:hint="eastAsia"/>
          <w:b/>
        </w:rPr>
        <w:t>に従って、建物のサイズや容量、築年数などにかかわりなく、すべての公共設備や職場に対するアクセシビリティ基準を適用することを推奨する。委員会はさらに、締約国は</w:t>
      </w:r>
      <w:r w:rsidR="00B100B5" w:rsidRPr="00B100B5">
        <w:rPr>
          <w:rFonts w:hint="eastAsia"/>
          <w:b/>
        </w:rPr>
        <w:t>関連法令を修正し、全</w:t>
      </w:r>
      <w:r w:rsidR="003E4334" w:rsidRPr="00B100B5">
        <w:rPr>
          <w:rFonts w:hint="eastAsia"/>
          <w:b/>
        </w:rPr>
        <w:t>ての障害者が障害のない人との平等を基礎として</w:t>
      </w:r>
      <w:r w:rsidR="005A5162">
        <w:rPr>
          <w:rFonts w:hint="eastAsia"/>
          <w:b/>
        </w:rPr>
        <w:t>、</w:t>
      </w:r>
      <w:r w:rsidR="003E4334" w:rsidRPr="00B100B5">
        <w:rPr>
          <w:rFonts w:hint="eastAsia"/>
          <w:b/>
        </w:rPr>
        <w:t>インターネットのウェブサイトから情報へ</w:t>
      </w:r>
      <w:r w:rsidR="00B100B5">
        <w:rPr>
          <w:rFonts w:hint="eastAsia"/>
          <w:b/>
        </w:rPr>
        <w:t>の</w:t>
      </w:r>
      <w:r w:rsidR="003E4334" w:rsidRPr="00B100B5">
        <w:rPr>
          <w:rFonts w:hint="eastAsia"/>
          <w:b/>
        </w:rPr>
        <w:t>アクセスを可能とし、視覚障害者やその他の障害を持つ人のためにスマートフォン</w:t>
      </w:r>
      <w:r w:rsidR="00B100B5" w:rsidRPr="00B100B5">
        <w:rPr>
          <w:rFonts w:hint="eastAsia"/>
          <w:b/>
        </w:rPr>
        <w:t>へ</w:t>
      </w:r>
      <w:r w:rsidR="003E4334" w:rsidRPr="00B100B5">
        <w:rPr>
          <w:rFonts w:hint="eastAsia"/>
          <w:b/>
        </w:rPr>
        <w:t>の</w:t>
      </w:r>
      <w:r w:rsidR="00B100B5" w:rsidRPr="00B100B5">
        <w:rPr>
          <w:rFonts w:hint="eastAsia"/>
          <w:b/>
        </w:rPr>
        <w:t>アクセスを促進することを勧告する。</w:t>
      </w:r>
    </w:p>
    <w:p w:rsidR="001312E4" w:rsidRDefault="001312E4" w:rsidP="003E4334">
      <w:pPr>
        <w:ind w:leftChars="100" w:left="213"/>
        <w:rPr>
          <w:b/>
        </w:rPr>
      </w:pPr>
    </w:p>
    <w:p w:rsidR="001312E4" w:rsidRDefault="001312E4" w:rsidP="00956C67">
      <w:pPr>
        <w:rPr>
          <w:b/>
        </w:rPr>
      </w:pPr>
      <w:r w:rsidRPr="001312E4">
        <w:rPr>
          <w:rFonts w:hint="eastAsia"/>
          <w:b/>
        </w:rPr>
        <w:t>危険な状況及び人道上の緊急事態</w:t>
      </w:r>
      <w:r>
        <w:rPr>
          <w:rFonts w:hint="eastAsia"/>
          <w:b/>
        </w:rPr>
        <w:t>（第</w:t>
      </w:r>
      <w:r>
        <w:rPr>
          <w:rFonts w:hint="eastAsia"/>
          <w:b/>
        </w:rPr>
        <w:t>11</w:t>
      </w:r>
      <w:r>
        <w:rPr>
          <w:rFonts w:hint="eastAsia"/>
          <w:b/>
        </w:rPr>
        <w:t>条）</w:t>
      </w:r>
    </w:p>
    <w:p w:rsidR="00053025" w:rsidRPr="00956C67" w:rsidRDefault="00053025" w:rsidP="00053025">
      <w:pPr>
        <w:ind w:leftChars="100" w:left="426" w:hangingChars="100" w:hanging="213"/>
      </w:pPr>
    </w:p>
    <w:p w:rsidR="001312E4" w:rsidRDefault="001312E4" w:rsidP="00956C67">
      <w:pPr>
        <w:ind w:leftChars="50" w:left="106"/>
      </w:pPr>
      <w:r w:rsidRPr="001312E4">
        <w:rPr>
          <w:rFonts w:hint="eastAsia"/>
        </w:rPr>
        <w:t>19</w:t>
      </w:r>
      <w:r>
        <w:rPr>
          <w:rFonts w:hint="eastAsia"/>
        </w:rPr>
        <w:t>.</w:t>
      </w:r>
      <w:r>
        <w:rPr>
          <w:rFonts w:hint="eastAsia"/>
        </w:rPr>
        <w:t xml:space="preserve">　</w:t>
      </w:r>
      <w:r w:rsidR="003D7EBE">
        <w:rPr>
          <w:rFonts w:hint="eastAsia"/>
        </w:rPr>
        <w:t xml:space="preserve"> </w:t>
      </w:r>
      <w:r>
        <w:rPr>
          <w:rFonts w:hint="eastAsia"/>
        </w:rPr>
        <w:t>委員会は</w:t>
      </w:r>
      <w:r w:rsidR="003F08FE">
        <w:rPr>
          <w:rFonts w:hint="eastAsia"/>
        </w:rPr>
        <w:t>、</w:t>
      </w:r>
      <w:r>
        <w:rPr>
          <w:rFonts w:hint="eastAsia"/>
        </w:rPr>
        <w:t>自然災害を含む危険な状況に対して、すべての障害者が利用可能なフォーマットで作成された具体的な戦略の欠如について</w:t>
      </w:r>
      <w:r w:rsidR="00100F95">
        <w:rPr>
          <w:rFonts w:hint="eastAsia"/>
        </w:rPr>
        <w:t>懸念</w:t>
      </w:r>
      <w:r>
        <w:rPr>
          <w:rFonts w:hint="eastAsia"/>
        </w:rPr>
        <w:t>する。</w:t>
      </w:r>
      <w:r w:rsidR="00F67F49">
        <w:rPr>
          <w:rFonts w:hint="eastAsia"/>
        </w:rPr>
        <w:t>委員会は特に、「障害者、高齢者、妊婦等の便宜増進の保障に関する法律」に障害者の避難体制が盛り込まれていないことを</w:t>
      </w:r>
      <w:r w:rsidR="00100F95">
        <w:rPr>
          <w:rFonts w:hint="eastAsia"/>
        </w:rPr>
        <w:t>懸念</w:t>
      </w:r>
      <w:r w:rsidR="00F67F49">
        <w:rPr>
          <w:rFonts w:hint="eastAsia"/>
        </w:rPr>
        <w:t>する。</w:t>
      </w:r>
    </w:p>
    <w:p w:rsidR="00053025" w:rsidRDefault="00053025" w:rsidP="003E4334">
      <w:pPr>
        <w:ind w:leftChars="100" w:left="213"/>
        <w:rPr>
          <w:b/>
        </w:rPr>
      </w:pPr>
    </w:p>
    <w:p w:rsidR="00F67F49" w:rsidRPr="00043192" w:rsidRDefault="00F67F49" w:rsidP="00956C67">
      <w:pPr>
        <w:ind w:leftChars="50" w:left="106"/>
        <w:rPr>
          <w:b/>
        </w:rPr>
      </w:pPr>
      <w:r w:rsidRPr="00043192">
        <w:rPr>
          <w:rFonts w:hint="eastAsia"/>
          <w:b/>
        </w:rPr>
        <w:t>20</w:t>
      </w:r>
      <w:r w:rsidRPr="00043192">
        <w:rPr>
          <w:rFonts w:hint="eastAsia"/>
          <w:b/>
        </w:rPr>
        <w:t>．</w:t>
      </w:r>
      <w:r w:rsidR="003D7EBE">
        <w:rPr>
          <w:rFonts w:hint="eastAsia"/>
          <w:b/>
        </w:rPr>
        <w:t xml:space="preserve">  </w:t>
      </w:r>
      <w:r w:rsidR="003F08FE">
        <w:rPr>
          <w:rFonts w:hint="eastAsia"/>
          <w:b/>
        </w:rPr>
        <w:t>委員会は締約国に対し、</w:t>
      </w:r>
      <w:r w:rsidR="00043192">
        <w:rPr>
          <w:rFonts w:hint="eastAsia"/>
          <w:b/>
        </w:rPr>
        <w:t>自然災害の発生を含む危険な状況において、</w:t>
      </w:r>
      <w:r w:rsidR="00AC1F56">
        <w:rPr>
          <w:rFonts w:hint="eastAsia"/>
          <w:b/>
        </w:rPr>
        <w:t>障害者の</w:t>
      </w:r>
      <w:r w:rsidR="00043192">
        <w:rPr>
          <w:rFonts w:hint="eastAsia"/>
          <w:b/>
        </w:rPr>
        <w:t>障害の特性を考慮し</w:t>
      </w:r>
      <w:r w:rsidR="00AC1F56">
        <w:rPr>
          <w:rFonts w:hint="eastAsia"/>
          <w:b/>
        </w:rPr>
        <w:t>た保護と安全を確保する普遍的な計画を採択、実施し、さらに、ユニバーサルなアクセシビリティ（利用のし易さ）と障害のインクルージョンを、すべての災害リスクの軽減政策とその実施のすべてのステージとレベルにおいて確保することを勧告する。</w:t>
      </w:r>
    </w:p>
    <w:p w:rsidR="00043192" w:rsidRDefault="00043192" w:rsidP="003E4334">
      <w:pPr>
        <w:ind w:leftChars="100" w:left="213"/>
      </w:pPr>
    </w:p>
    <w:p w:rsidR="001312E4" w:rsidRDefault="00AC1F56" w:rsidP="00956C67">
      <w:pPr>
        <w:rPr>
          <w:b/>
        </w:rPr>
      </w:pPr>
      <w:r w:rsidRPr="00AC1F56">
        <w:rPr>
          <w:rFonts w:hint="eastAsia"/>
          <w:b/>
        </w:rPr>
        <w:t>法律の前にひとしく認められる権利（第</w:t>
      </w:r>
      <w:r w:rsidRPr="00AC1F56">
        <w:rPr>
          <w:rFonts w:hint="eastAsia"/>
          <w:b/>
        </w:rPr>
        <w:t>12</w:t>
      </w:r>
      <w:r w:rsidRPr="00AC1F56">
        <w:rPr>
          <w:rFonts w:hint="eastAsia"/>
          <w:b/>
        </w:rPr>
        <w:t>条）</w:t>
      </w:r>
    </w:p>
    <w:p w:rsidR="00053025" w:rsidRPr="00956C67" w:rsidRDefault="00053025" w:rsidP="00053025">
      <w:pPr>
        <w:ind w:leftChars="100" w:left="426" w:hangingChars="100" w:hanging="213"/>
      </w:pPr>
    </w:p>
    <w:p w:rsidR="00AC1F56" w:rsidRDefault="00AC1F56" w:rsidP="00956C67">
      <w:pPr>
        <w:ind w:leftChars="50" w:left="106"/>
      </w:pPr>
      <w:r>
        <w:rPr>
          <w:rFonts w:hint="eastAsia"/>
        </w:rPr>
        <w:t>21</w:t>
      </w:r>
      <w:r>
        <w:rPr>
          <w:rFonts w:hint="eastAsia"/>
        </w:rPr>
        <w:t>．</w:t>
      </w:r>
      <w:r w:rsidR="003D7EBE">
        <w:rPr>
          <w:rFonts w:hint="eastAsia"/>
        </w:rPr>
        <w:t xml:space="preserve">  </w:t>
      </w:r>
      <w:r>
        <w:rPr>
          <w:rFonts w:hint="eastAsia"/>
        </w:rPr>
        <w:t>委員会は、</w:t>
      </w:r>
      <w:r>
        <w:rPr>
          <w:rFonts w:hint="eastAsia"/>
        </w:rPr>
        <w:t>2013</w:t>
      </w:r>
      <w:r>
        <w:rPr>
          <w:rFonts w:hint="eastAsia"/>
        </w:rPr>
        <w:t>年</w:t>
      </w:r>
      <w:r>
        <w:rPr>
          <w:rFonts w:hint="eastAsia"/>
        </w:rPr>
        <w:t>7</w:t>
      </w:r>
      <w:r>
        <w:rPr>
          <w:rFonts w:hint="eastAsia"/>
        </w:rPr>
        <w:t>月より施行された新たな成年後見制度について、後見人が「疾病や</w:t>
      </w:r>
      <w:r w:rsidR="00466B64">
        <w:rPr>
          <w:rFonts w:hint="eastAsia"/>
        </w:rPr>
        <w:t>障害</w:t>
      </w:r>
      <w:r>
        <w:rPr>
          <w:rFonts w:hint="eastAsia"/>
        </w:rPr>
        <w:t>、あるいは年齢による精神的制約によって事務処理能力が</w:t>
      </w:r>
      <w:r w:rsidR="00466B64">
        <w:rPr>
          <w:rFonts w:hint="eastAsia"/>
        </w:rPr>
        <w:t>持続的に欠如した状態にある者</w:t>
      </w:r>
      <w:r>
        <w:rPr>
          <w:rFonts w:hint="eastAsia"/>
        </w:rPr>
        <w:t>」</w:t>
      </w:r>
      <w:r w:rsidR="00466B64">
        <w:rPr>
          <w:rFonts w:hint="eastAsia"/>
        </w:rPr>
        <w:t>の財産や個人的問題に関する決定を行うことが許容されていることについて</w:t>
      </w:r>
      <w:r w:rsidR="00100F95">
        <w:rPr>
          <w:rFonts w:hint="eastAsia"/>
        </w:rPr>
        <w:t>懸念</w:t>
      </w:r>
      <w:r w:rsidR="00466B64">
        <w:rPr>
          <w:rFonts w:hint="eastAsia"/>
        </w:rPr>
        <w:t>する。</w:t>
      </w:r>
      <w:r w:rsidR="0024626A">
        <w:rPr>
          <w:rFonts w:hint="eastAsia"/>
        </w:rPr>
        <w:t>委員会はこうしたシステムが一般的意見第</w:t>
      </w:r>
      <w:r w:rsidR="0024626A">
        <w:rPr>
          <w:rFonts w:hint="eastAsia"/>
        </w:rPr>
        <w:t>1</w:t>
      </w:r>
      <w:r w:rsidR="0024626A">
        <w:rPr>
          <w:rFonts w:hint="eastAsia"/>
        </w:rPr>
        <w:t>号で説明している権利条約第</w:t>
      </w:r>
      <w:r w:rsidR="0024626A">
        <w:rPr>
          <w:rFonts w:hint="eastAsia"/>
        </w:rPr>
        <w:t>12</w:t>
      </w:r>
      <w:r w:rsidR="0024626A">
        <w:rPr>
          <w:rFonts w:hint="eastAsia"/>
        </w:rPr>
        <w:t>条の規定とは異なり、支援を受けた自己決定ではなく、代替決定を継続して推進していることに注目する。</w:t>
      </w:r>
    </w:p>
    <w:p w:rsidR="00956C67" w:rsidRDefault="00956C67" w:rsidP="00956C67">
      <w:pPr>
        <w:ind w:leftChars="50" w:left="106"/>
        <w:rPr>
          <w:b/>
        </w:rPr>
      </w:pPr>
    </w:p>
    <w:p w:rsidR="0024626A" w:rsidRDefault="0024626A" w:rsidP="00956C67">
      <w:pPr>
        <w:ind w:leftChars="50" w:left="106"/>
        <w:rPr>
          <w:b/>
        </w:rPr>
      </w:pPr>
      <w:r w:rsidRPr="0024626A">
        <w:rPr>
          <w:rFonts w:hint="eastAsia"/>
          <w:b/>
        </w:rPr>
        <w:t>22</w:t>
      </w:r>
      <w:r w:rsidRPr="0024626A">
        <w:rPr>
          <w:rFonts w:hint="eastAsia"/>
          <w:b/>
        </w:rPr>
        <w:t>．</w:t>
      </w:r>
      <w:r w:rsidR="003D7EBE">
        <w:rPr>
          <w:rFonts w:hint="eastAsia"/>
          <w:b/>
        </w:rPr>
        <w:t xml:space="preserve">  </w:t>
      </w:r>
      <w:r w:rsidR="008E6A8A">
        <w:rPr>
          <w:rFonts w:hint="eastAsia"/>
          <w:b/>
        </w:rPr>
        <w:t>委員会は締約国に対し、</w:t>
      </w:r>
      <w:r w:rsidR="00B7236E">
        <w:rPr>
          <w:rFonts w:hint="eastAsia"/>
          <w:b/>
        </w:rPr>
        <w:t>代替決定から、医学的治療におけるインフォームドコンセント（十分な説明による事前の同意）、司法へのアクセス、投票、婚姻、労働そして自らの居住地の選択にお</w:t>
      </w:r>
      <w:r w:rsidR="00FD001F">
        <w:rPr>
          <w:rFonts w:hint="eastAsia"/>
          <w:b/>
        </w:rPr>
        <w:t>いて、</w:t>
      </w:r>
      <w:r>
        <w:rPr>
          <w:rFonts w:hint="eastAsia"/>
          <w:b/>
        </w:rPr>
        <w:t>障害者の自己決定</w:t>
      </w:r>
      <w:r w:rsidR="00B7236E">
        <w:rPr>
          <w:rFonts w:hint="eastAsia"/>
          <w:b/>
        </w:rPr>
        <w:t>（自律）や意思、選考</w:t>
      </w:r>
      <w:r>
        <w:rPr>
          <w:rFonts w:hint="eastAsia"/>
          <w:b/>
        </w:rPr>
        <w:t>を尊重</w:t>
      </w:r>
      <w:r w:rsidR="00B7236E">
        <w:rPr>
          <w:rFonts w:hint="eastAsia"/>
          <w:b/>
        </w:rPr>
        <w:t>し、個人の権利に関して権利条約第</w:t>
      </w:r>
      <w:r w:rsidR="00B7236E">
        <w:rPr>
          <w:rFonts w:hint="eastAsia"/>
          <w:b/>
        </w:rPr>
        <w:t>12</w:t>
      </w:r>
      <w:r w:rsidR="00B7236E">
        <w:rPr>
          <w:rFonts w:hint="eastAsia"/>
          <w:b/>
        </w:rPr>
        <w:t>条や一般的意見第</w:t>
      </w:r>
      <w:r w:rsidR="00B7236E">
        <w:rPr>
          <w:rFonts w:hint="eastAsia"/>
          <w:b/>
        </w:rPr>
        <w:t>1</w:t>
      </w:r>
      <w:r w:rsidR="00B7236E">
        <w:rPr>
          <w:rFonts w:hint="eastAsia"/>
          <w:b/>
        </w:rPr>
        <w:t>号を完全に充足する</w:t>
      </w:r>
      <w:r>
        <w:rPr>
          <w:rFonts w:hint="eastAsia"/>
          <w:b/>
        </w:rPr>
        <w:t>支援を受けた自己決定</w:t>
      </w:r>
      <w:r w:rsidR="00B7236E">
        <w:rPr>
          <w:rFonts w:hint="eastAsia"/>
          <w:b/>
        </w:rPr>
        <w:t>へ</w:t>
      </w:r>
      <w:r w:rsidR="00FD001F">
        <w:rPr>
          <w:rFonts w:hint="eastAsia"/>
          <w:b/>
        </w:rPr>
        <w:t>転換することを勧告する。また委員会は、締約国が障害者やそれらを代表する組織との協力し、全国、広域、基礎自治体のレベルにおいて、公務員や判事、社会福祉に関係するものを含むすべての関係者に対し、障害者の法的能力の承認と支援を受けた自己決定の仕組みについての教育（訓練）の提供を勧告する。</w:t>
      </w:r>
    </w:p>
    <w:p w:rsidR="00FD001F" w:rsidRDefault="00FD001F" w:rsidP="003E4334">
      <w:pPr>
        <w:ind w:leftChars="100" w:left="213"/>
        <w:rPr>
          <w:b/>
        </w:rPr>
      </w:pPr>
    </w:p>
    <w:p w:rsidR="00FD001F" w:rsidRDefault="00FD001F" w:rsidP="00956C67">
      <w:pPr>
        <w:rPr>
          <w:b/>
        </w:rPr>
      </w:pPr>
      <w:r>
        <w:rPr>
          <w:rFonts w:hint="eastAsia"/>
          <w:b/>
        </w:rPr>
        <w:t>司法手続きの利用</w:t>
      </w:r>
      <w:r w:rsidR="009666AB">
        <w:rPr>
          <w:rFonts w:hint="eastAsia"/>
          <w:b/>
        </w:rPr>
        <w:t>の機会</w:t>
      </w:r>
      <w:r>
        <w:rPr>
          <w:rFonts w:hint="eastAsia"/>
          <w:b/>
        </w:rPr>
        <w:t>（第</w:t>
      </w:r>
      <w:r>
        <w:rPr>
          <w:rFonts w:hint="eastAsia"/>
          <w:b/>
        </w:rPr>
        <w:t>13</w:t>
      </w:r>
      <w:r>
        <w:rPr>
          <w:rFonts w:hint="eastAsia"/>
          <w:b/>
        </w:rPr>
        <w:t>条）</w:t>
      </w:r>
    </w:p>
    <w:p w:rsidR="00053025" w:rsidRPr="00956C67" w:rsidRDefault="00053025" w:rsidP="00053025">
      <w:pPr>
        <w:ind w:leftChars="100" w:left="426" w:hangingChars="100" w:hanging="213"/>
      </w:pPr>
    </w:p>
    <w:p w:rsidR="001F3975" w:rsidRDefault="001F3975" w:rsidP="00956C67">
      <w:pPr>
        <w:ind w:leftChars="50" w:left="106"/>
      </w:pPr>
      <w:r w:rsidRPr="001F3975">
        <w:rPr>
          <w:rFonts w:hint="eastAsia"/>
        </w:rPr>
        <w:t>23</w:t>
      </w:r>
      <w:r w:rsidRPr="001F3975">
        <w:rPr>
          <w:rFonts w:hint="eastAsia"/>
        </w:rPr>
        <w:t>．</w:t>
      </w:r>
      <w:r w:rsidR="003D7EBE">
        <w:rPr>
          <w:rFonts w:hint="eastAsia"/>
        </w:rPr>
        <w:t xml:space="preserve">  </w:t>
      </w:r>
      <w:r w:rsidR="006C45F4">
        <w:rPr>
          <w:rFonts w:hint="eastAsia"/>
        </w:rPr>
        <w:t>委員会は、</w:t>
      </w:r>
      <w:r w:rsidR="002E55EE">
        <w:rPr>
          <w:rFonts w:hint="eastAsia"/>
        </w:rPr>
        <w:t>政府が障害者に対して法的手続きについての合理的配慮</w:t>
      </w:r>
      <w:r w:rsidR="00FC056C">
        <w:rPr>
          <w:rFonts w:hint="eastAsia"/>
        </w:rPr>
        <w:t>（正当な便宜）</w:t>
      </w:r>
      <w:r w:rsidR="002E55EE">
        <w:rPr>
          <w:rFonts w:hint="eastAsia"/>
        </w:rPr>
        <w:t>を確保する障害者差別禁止法第</w:t>
      </w:r>
      <w:r w:rsidR="002E55EE">
        <w:rPr>
          <w:rFonts w:hint="eastAsia"/>
        </w:rPr>
        <w:t>26</w:t>
      </w:r>
      <w:r w:rsidR="00100F95">
        <w:rPr>
          <w:rFonts w:hint="eastAsia"/>
        </w:rPr>
        <w:t>条の実効性の欠如について懸念</w:t>
      </w:r>
      <w:r w:rsidR="002E55EE">
        <w:rPr>
          <w:rFonts w:hint="eastAsia"/>
        </w:rPr>
        <w:t>する。また委員会は、法曹関係者が障害者の権利について認識が十分ではないことについて懸念する。委員会は韓国の最高裁判所</w:t>
      </w:r>
      <w:r w:rsidR="00FC056C">
        <w:rPr>
          <w:rFonts w:hint="eastAsia"/>
        </w:rPr>
        <w:t>（大法院）</w:t>
      </w:r>
      <w:r w:rsidR="002E55EE">
        <w:rPr>
          <w:rFonts w:hint="eastAsia"/>
        </w:rPr>
        <w:t>が</w:t>
      </w:r>
      <w:r w:rsidR="002E55EE">
        <w:rPr>
          <w:rFonts w:hint="eastAsia"/>
        </w:rPr>
        <w:t>2013</w:t>
      </w:r>
      <w:r w:rsidR="002E55EE">
        <w:rPr>
          <w:rFonts w:hint="eastAsia"/>
        </w:rPr>
        <w:t>年に出版した「障害者への司法支援に関するガイドライン」に注目する。</w:t>
      </w:r>
    </w:p>
    <w:p w:rsidR="00053025" w:rsidRDefault="00053025" w:rsidP="00053025">
      <w:pPr>
        <w:ind w:leftChars="100" w:left="426" w:hangingChars="100" w:hanging="213"/>
        <w:rPr>
          <w:b/>
        </w:rPr>
      </w:pPr>
    </w:p>
    <w:p w:rsidR="002E55EE" w:rsidRDefault="002E55EE" w:rsidP="00956C67">
      <w:pPr>
        <w:ind w:leftChars="50" w:left="106"/>
        <w:rPr>
          <w:b/>
        </w:rPr>
      </w:pPr>
      <w:r w:rsidRPr="002E55EE">
        <w:rPr>
          <w:rFonts w:hint="eastAsia"/>
          <w:b/>
        </w:rPr>
        <w:t>24</w:t>
      </w:r>
      <w:r w:rsidRPr="002E55EE">
        <w:rPr>
          <w:rFonts w:hint="eastAsia"/>
          <w:b/>
        </w:rPr>
        <w:t>．</w:t>
      </w:r>
      <w:r w:rsidR="003D7EBE">
        <w:rPr>
          <w:rFonts w:hint="eastAsia"/>
          <w:b/>
        </w:rPr>
        <w:t xml:space="preserve">  </w:t>
      </w:r>
      <w:r w:rsidR="008E6A8A">
        <w:rPr>
          <w:rFonts w:hint="eastAsia"/>
          <w:b/>
        </w:rPr>
        <w:t>委員会は締約国に対し、</w:t>
      </w:r>
      <w:r>
        <w:rPr>
          <w:rFonts w:hint="eastAsia"/>
          <w:b/>
        </w:rPr>
        <w:t>障害者差別禁止法第</w:t>
      </w:r>
      <w:r>
        <w:rPr>
          <w:rFonts w:hint="eastAsia"/>
          <w:b/>
        </w:rPr>
        <w:t>26</w:t>
      </w:r>
      <w:r>
        <w:rPr>
          <w:rFonts w:hint="eastAsia"/>
          <w:b/>
        </w:rPr>
        <w:t>条の効果的な</w:t>
      </w:r>
      <w:r w:rsidR="00FC056C">
        <w:rPr>
          <w:rFonts w:hint="eastAsia"/>
          <w:b/>
        </w:rPr>
        <w:t>履行</w:t>
      </w:r>
      <w:r>
        <w:rPr>
          <w:rFonts w:hint="eastAsia"/>
          <w:b/>
        </w:rPr>
        <w:t>の確保にさらなる努力を行うことを勧告する。また、警察関係者、刑務官、法律家、</w:t>
      </w:r>
      <w:r w:rsidR="00412D09">
        <w:rPr>
          <w:rFonts w:hint="eastAsia"/>
          <w:b/>
        </w:rPr>
        <w:t>司法関係者や</w:t>
      </w:r>
      <w:r w:rsidR="00FC056C">
        <w:rPr>
          <w:rFonts w:hint="eastAsia"/>
          <w:b/>
        </w:rPr>
        <w:t>助力人のための訓練プログラムに、障害者に関する標準モジュール、手続きと年齢に適合的でジェンダーの観点からの合理的配慮（正当な便宜）、司法への利用の機会の保障を含むことを勧告する。また、最高裁判所から</w:t>
      </w:r>
      <w:r w:rsidR="00B521C7">
        <w:rPr>
          <w:rFonts w:hint="eastAsia"/>
          <w:b/>
        </w:rPr>
        <w:t>出版された「障害者への司法支援に関するガイドライン」が法的に拘束力を持ち、効果的に実施されることを勧告する。</w:t>
      </w:r>
    </w:p>
    <w:p w:rsidR="00B521C7" w:rsidRDefault="00B521C7" w:rsidP="003E4334">
      <w:pPr>
        <w:ind w:leftChars="100" w:left="213"/>
        <w:rPr>
          <w:b/>
        </w:rPr>
      </w:pPr>
    </w:p>
    <w:p w:rsidR="00B521C7" w:rsidRDefault="00B521C7" w:rsidP="00956C67">
      <w:pPr>
        <w:rPr>
          <w:b/>
        </w:rPr>
      </w:pPr>
      <w:r>
        <w:rPr>
          <w:rFonts w:hint="eastAsia"/>
          <w:b/>
        </w:rPr>
        <w:t>身体の自由及び安全（第</w:t>
      </w:r>
      <w:r>
        <w:rPr>
          <w:rFonts w:hint="eastAsia"/>
          <w:b/>
        </w:rPr>
        <w:t>14</w:t>
      </w:r>
      <w:r>
        <w:rPr>
          <w:rFonts w:hint="eastAsia"/>
          <w:b/>
        </w:rPr>
        <w:t>条）</w:t>
      </w:r>
    </w:p>
    <w:p w:rsidR="00053025" w:rsidRPr="00956C67" w:rsidRDefault="00053025" w:rsidP="003E4334">
      <w:pPr>
        <w:ind w:leftChars="100" w:left="213"/>
      </w:pPr>
    </w:p>
    <w:p w:rsidR="00B521C7" w:rsidRDefault="00B521C7" w:rsidP="00956C67">
      <w:pPr>
        <w:ind w:leftChars="50" w:left="106"/>
      </w:pPr>
      <w:r w:rsidRPr="00B521C7">
        <w:rPr>
          <w:rFonts w:hint="eastAsia"/>
        </w:rPr>
        <w:t>25</w:t>
      </w:r>
      <w:r w:rsidRPr="00B521C7">
        <w:rPr>
          <w:rFonts w:hint="eastAsia"/>
        </w:rPr>
        <w:t>．</w:t>
      </w:r>
      <w:r w:rsidR="003D7EBE">
        <w:rPr>
          <w:rFonts w:hint="eastAsia"/>
        </w:rPr>
        <w:t xml:space="preserve">  </w:t>
      </w:r>
      <w:r>
        <w:rPr>
          <w:rFonts w:hint="eastAsia"/>
        </w:rPr>
        <w:t>委員会は現行の精神保健法における法的規定とその改定案について、障害を理由とした自由のはく奪が許容されていることに</w:t>
      </w:r>
      <w:r w:rsidR="00100F95">
        <w:rPr>
          <w:rFonts w:hint="eastAsia"/>
        </w:rPr>
        <w:t>懸念</w:t>
      </w:r>
      <w:r>
        <w:rPr>
          <w:rFonts w:hint="eastAsia"/>
        </w:rPr>
        <w:t>する。また、委員会は精神障害者が自由や</w:t>
      </w:r>
      <w:r w:rsidR="00733FDC">
        <w:rPr>
          <w:rFonts w:hint="eastAsia"/>
        </w:rPr>
        <w:t>十分な説明による事前の同意（</w:t>
      </w:r>
      <w:r>
        <w:rPr>
          <w:rFonts w:hint="eastAsia"/>
        </w:rPr>
        <w:t>インフォームドコンセント</w:t>
      </w:r>
      <w:r w:rsidR="00733FDC">
        <w:rPr>
          <w:rFonts w:hint="eastAsia"/>
        </w:rPr>
        <w:t>）</w:t>
      </w:r>
      <w:r>
        <w:rPr>
          <w:rFonts w:hint="eastAsia"/>
        </w:rPr>
        <w:t>なしに長期間の施設収容を含め施設収容の割合が高いことについて</w:t>
      </w:r>
      <w:r w:rsidR="00100F95">
        <w:rPr>
          <w:rFonts w:hint="eastAsia"/>
        </w:rPr>
        <w:t>懸念</w:t>
      </w:r>
      <w:r>
        <w:rPr>
          <w:rFonts w:hint="eastAsia"/>
        </w:rPr>
        <w:t>する。</w:t>
      </w:r>
    </w:p>
    <w:p w:rsidR="00053025" w:rsidRDefault="00053025" w:rsidP="00053025">
      <w:pPr>
        <w:ind w:leftChars="100" w:left="426" w:hangingChars="100" w:hanging="213"/>
        <w:rPr>
          <w:b/>
        </w:rPr>
      </w:pPr>
    </w:p>
    <w:p w:rsidR="00100F95" w:rsidRDefault="00B521C7" w:rsidP="003D7EBE">
      <w:pPr>
        <w:ind w:leftChars="50" w:left="106"/>
        <w:rPr>
          <w:b/>
        </w:rPr>
      </w:pPr>
      <w:r w:rsidRPr="00053025">
        <w:rPr>
          <w:rFonts w:hint="eastAsia"/>
          <w:b/>
        </w:rPr>
        <w:t>26</w:t>
      </w:r>
      <w:r w:rsidRPr="00053025">
        <w:rPr>
          <w:rFonts w:hint="eastAsia"/>
          <w:b/>
        </w:rPr>
        <w:t>．</w:t>
      </w:r>
      <w:r w:rsidR="003D7EBE">
        <w:rPr>
          <w:rFonts w:hint="eastAsia"/>
          <w:b/>
        </w:rPr>
        <w:t xml:space="preserve">  </w:t>
      </w:r>
      <w:r w:rsidRPr="00053025">
        <w:rPr>
          <w:rFonts w:hint="eastAsia"/>
          <w:b/>
        </w:rPr>
        <w:t>委員会は</w:t>
      </w:r>
      <w:r w:rsidR="008E6A8A">
        <w:rPr>
          <w:rFonts w:hint="eastAsia"/>
          <w:b/>
        </w:rPr>
        <w:t>締約国に対し、</w:t>
      </w:r>
      <w:r w:rsidR="003D7EBE">
        <w:rPr>
          <w:rFonts w:hint="eastAsia"/>
          <w:b/>
        </w:rPr>
        <w:t>精神や知的障害を含め障害に基づく自由のはく奪を許容している現行</w:t>
      </w:r>
      <w:r w:rsidR="00053025">
        <w:rPr>
          <w:rFonts w:hint="eastAsia"/>
          <w:b/>
        </w:rPr>
        <w:t>の法的規定を見直し、精神医療サービスを含む医療サービスが当該障害者の自由で十分な説明と事前の同意に基づくものであることを確保する措置をとることを勧告する。また、委員会は法律が改正されるまで、病院や特別施設における障害者の自由のはく奪のすべてのケースが見直され、その見直しには抗告の可能性も含むことを勧告する。</w:t>
      </w:r>
    </w:p>
    <w:p w:rsidR="00100F95" w:rsidRDefault="00100F95" w:rsidP="00100F95">
      <w:pPr>
        <w:ind w:leftChars="50" w:left="106"/>
        <w:rPr>
          <w:b/>
        </w:rPr>
      </w:pPr>
    </w:p>
    <w:p w:rsidR="00100F95" w:rsidRPr="00100F95" w:rsidRDefault="00053025" w:rsidP="00100F95">
      <w:pPr>
        <w:ind w:leftChars="50" w:left="106"/>
        <w:rPr>
          <w:b/>
        </w:rPr>
      </w:pPr>
      <w:r w:rsidRPr="00053025">
        <w:rPr>
          <w:rFonts w:hint="eastAsia"/>
        </w:rPr>
        <w:t>27</w:t>
      </w:r>
      <w:r w:rsidRPr="00053025">
        <w:rPr>
          <w:rFonts w:hint="eastAsia"/>
        </w:rPr>
        <w:t>．</w:t>
      </w:r>
      <w:r w:rsidR="003D7EBE">
        <w:rPr>
          <w:rFonts w:hint="eastAsia"/>
        </w:rPr>
        <w:t xml:space="preserve">  </w:t>
      </w:r>
      <w:r w:rsidR="002E2161">
        <w:rPr>
          <w:rFonts w:hint="eastAsia"/>
        </w:rPr>
        <w:t>委員会は</w:t>
      </w:r>
      <w:r w:rsidR="003D7EBE">
        <w:rPr>
          <w:rFonts w:hint="eastAsia"/>
        </w:rPr>
        <w:t>、</w:t>
      </w:r>
      <w:r w:rsidR="002E2161">
        <w:rPr>
          <w:rFonts w:hint="eastAsia"/>
        </w:rPr>
        <w:t>韓国</w:t>
      </w:r>
      <w:r w:rsidR="00733FDC">
        <w:rPr>
          <w:rFonts w:hint="eastAsia"/>
        </w:rPr>
        <w:t>において裁判を受けることが適切ではないという宣言された障害者に対して、公正な裁判を受ける権利を保障するために実際に施行されている</w:t>
      </w:r>
      <w:r w:rsidR="00100F95">
        <w:rPr>
          <w:rFonts w:hint="eastAsia"/>
        </w:rPr>
        <w:t>保護措置に関する情報が不足していることに対して懸念する。韓国政府からの情報によれば、こうした人たちに対する弁護人の選任と無罪申告以外に、裁判を受けることが不適切であると思われる人たちに対して制裁として課す実質的な措置についての情報が提供されていない。</w:t>
      </w:r>
    </w:p>
    <w:p w:rsidR="00100F95" w:rsidRDefault="00100F95" w:rsidP="00100F95">
      <w:pPr>
        <w:ind w:leftChars="50" w:left="106"/>
      </w:pPr>
    </w:p>
    <w:p w:rsidR="00100F95" w:rsidRDefault="00100F95" w:rsidP="00100F95">
      <w:pPr>
        <w:ind w:leftChars="50" w:left="106"/>
        <w:rPr>
          <w:b/>
        </w:rPr>
      </w:pPr>
      <w:r>
        <w:rPr>
          <w:rFonts w:hint="eastAsia"/>
          <w:b/>
        </w:rPr>
        <w:t>28</w:t>
      </w:r>
      <w:r>
        <w:rPr>
          <w:rFonts w:hint="eastAsia"/>
          <w:b/>
        </w:rPr>
        <w:t>．</w:t>
      </w:r>
      <w:r w:rsidR="003D7EBE">
        <w:rPr>
          <w:rFonts w:hint="eastAsia"/>
          <w:b/>
        </w:rPr>
        <w:t xml:space="preserve">  </w:t>
      </w:r>
      <w:r>
        <w:rPr>
          <w:rFonts w:hint="eastAsia"/>
          <w:b/>
        </w:rPr>
        <w:t>委員会は、公正な裁判と法的手続きが障害者に保障されることを確保する手続き的な便宜の確立を勧告する。また、</w:t>
      </w:r>
      <w:r w:rsidR="00515E87">
        <w:rPr>
          <w:rFonts w:hint="eastAsia"/>
          <w:b/>
        </w:rPr>
        <w:t>裁判を受けることが不適切であるという宣言は他のものとの平等を基礎として障害者に対して法的手続きを許容するための刑事司法体系への転換を勧告する。</w:t>
      </w:r>
    </w:p>
    <w:p w:rsidR="00515E87" w:rsidRDefault="00515E87" w:rsidP="00100F95">
      <w:pPr>
        <w:ind w:leftChars="50" w:left="106"/>
        <w:rPr>
          <w:b/>
        </w:rPr>
      </w:pPr>
    </w:p>
    <w:p w:rsidR="00515E87" w:rsidRDefault="00515E87" w:rsidP="00515E87">
      <w:pPr>
        <w:rPr>
          <w:b/>
        </w:rPr>
      </w:pPr>
      <w:r w:rsidRPr="00515E87">
        <w:rPr>
          <w:rFonts w:hint="eastAsia"/>
          <w:b/>
        </w:rPr>
        <w:t>拷問又は残虐な、非人道的な若しくは品位を傷つける取扱い若しくは刑罰からの自由（第</w:t>
      </w:r>
      <w:r w:rsidRPr="00515E87">
        <w:rPr>
          <w:rFonts w:hint="eastAsia"/>
          <w:b/>
        </w:rPr>
        <w:t>15</w:t>
      </w:r>
      <w:r w:rsidRPr="00515E87">
        <w:rPr>
          <w:rFonts w:hint="eastAsia"/>
          <w:b/>
        </w:rPr>
        <w:t>条）</w:t>
      </w:r>
    </w:p>
    <w:p w:rsidR="00692DB4" w:rsidRDefault="00692DB4" w:rsidP="00515E87">
      <w:pPr>
        <w:rPr>
          <w:b/>
        </w:rPr>
      </w:pPr>
    </w:p>
    <w:p w:rsidR="00692DB4" w:rsidRDefault="00692DB4" w:rsidP="00242282">
      <w:pPr>
        <w:ind w:left="107" w:hangingChars="50" w:hanging="107"/>
      </w:pPr>
      <w:r>
        <w:rPr>
          <w:rFonts w:hint="eastAsia"/>
          <w:b/>
        </w:rPr>
        <w:t xml:space="preserve"> </w:t>
      </w:r>
      <w:r w:rsidRPr="00692DB4">
        <w:rPr>
          <w:rFonts w:hint="eastAsia"/>
        </w:rPr>
        <w:t>29</w:t>
      </w:r>
      <w:r w:rsidRPr="00692DB4">
        <w:rPr>
          <w:rFonts w:hint="eastAsia"/>
        </w:rPr>
        <w:t>．</w:t>
      </w:r>
      <w:r w:rsidR="0066403E">
        <w:rPr>
          <w:rFonts w:hint="eastAsia"/>
        </w:rPr>
        <w:t xml:space="preserve">  </w:t>
      </w:r>
      <w:r w:rsidR="00242282">
        <w:rPr>
          <w:rFonts w:hint="eastAsia"/>
        </w:rPr>
        <w:t>委員会は精神病院内部で、精神障害者が拘禁室、持続的な殴打や拘束、過度な投薬などを含む残酷で非人道的、品位を著しく傷つける取扱いを受けていることについて懸念する。</w:t>
      </w:r>
    </w:p>
    <w:p w:rsidR="00242282" w:rsidRDefault="00242282" w:rsidP="00242282">
      <w:pPr>
        <w:ind w:left="106" w:hangingChars="50" w:hanging="106"/>
      </w:pPr>
      <w:r>
        <w:t xml:space="preserve"> </w:t>
      </w:r>
    </w:p>
    <w:p w:rsidR="005D0A89" w:rsidRDefault="00242282" w:rsidP="005D0A89">
      <w:pPr>
        <w:ind w:left="106" w:hangingChars="50" w:hanging="106"/>
      </w:pPr>
      <w:r>
        <w:t xml:space="preserve"> </w:t>
      </w:r>
      <w:r w:rsidRPr="005D0A89">
        <w:rPr>
          <w:b/>
        </w:rPr>
        <w:t>30</w:t>
      </w:r>
      <w:r w:rsidRPr="005D0A89">
        <w:rPr>
          <w:rFonts w:hint="eastAsia"/>
          <w:b/>
        </w:rPr>
        <w:t>．</w:t>
      </w:r>
      <w:r w:rsidR="0066403E">
        <w:rPr>
          <w:rFonts w:hint="eastAsia"/>
          <w:b/>
        </w:rPr>
        <w:t xml:space="preserve">  </w:t>
      </w:r>
      <w:r w:rsidRPr="005D0A89">
        <w:rPr>
          <w:rFonts w:hint="eastAsia"/>
          <w:b/>
        </w:rPr>
        <w:t>委員会は</w:t>
      </w:r>
      <w:r w:rsidR="008E6A8A">
        <w:rPr>
          <w:rFonts w:hint="eastAsia"/>
          <w:b/>
        </w:rPr>
        <w:t>締約国に対し、</w:t>
      </w:r>
      <w:r w:rsidR="005D0A89" w:rsidRPr="005D0A89">
        <w:rPr>
          <w:rFonts w:hint="eastAsia"/>
          <w:b/>
        </w:rPr>
        <w:t>障害者に対して、残酷で非人道的で品位を傷つける取扱いや制裁を障害者に対して加える強制措置を廃止することを推奨する。施設収容が続く限り、障害者団体の代表を確保している外部の独立したモニタリング（監視）メカニズム</w:t>
      </w:r>
      <w:r w:rsidR="00917343">
        <w:rPr>
          <w:rFonts w:hint="eastAsia"/>
          <w:b/>
        </w:rPr>
        <w:t>を</w:t>
      </w:r>
      <w:r w:rsidR="005D0A89" w:rsidRPr="005D0A89">
        <w:rPr>
          <w:rFonts w:hint="eastAsia"/>
          <w:b/>
        </w:rPr>
        <w:t>通じて</w:t>
      </w:r>
      <w:r w:rsidR="005D0A89">
        <w:rPr>
          <w:rFonts w:hint="eastAsia"/>
          <w:b/>
        </w:rPr>
        <w:t>、</w:t>
      </w:r>
      <w:r w:rsidR="005D0A89" w:rsidRPr="005D0A89">
        <w:rPr>
          <w:rFonts w:hint="eastAsia"/>
          <w:b/>
        </w:rPr>
        <w:t>あらゆる形態の暴力や虐待から保護することを推奨する</w:t>
      </w:r>
      <w:r w:rsidR="005D0A89">
        <w:rPr>
          <w:rFonts w:hint="eastAsia"/>
        </w:rPr>
        <w:t>。</w:t>
      </w:r>
    </w:p>
    <w:p w:rsidR="005D0A89" w:rsidRPr="00917343" w:rsidRDefault="005D0A89" w:rsidP="005D0A89">
      <w:pPr>
        <w:ind w:left="106" w:hangingChars="50" w:hanging="106"/>
      </w:pPr>
    </w:p>
    <w:p w:rsidR="005D0A89" w:rsidRDefault="00917343" w:rsidP="005D0A89">
      <w:pPr>
        <w:ind w:left="107" w:hangingChars="50" w:hanging="107"/>
        <w:rPr>
          <w:b/>
        </w:rPr>
      </w:pPr>
      <w:r w:rsidRPr="00917343">
        <w:rPr>
          <w:rFonts w:hint="eastAsia"/>
          <w:b/>
        </w:rPr>
        <w:t>搾取や暴力、虐待からの自由（第</w:t>
      </w:r>
      <w:r w:rsidRPr="00917343">
        <w:rPr>
          <w:rFonts w:hint="eastAsia"/>
          <w:b/>
        </w:rPr>
        <w:t>16</w:t>
      </w:r>
      <w:r w:rsidRPr="00917343">
        <w:rPr>
          <w:rFonts w:hint="eastAsia"/>
          <w:b/>
        </w:rPr>
        <w:t>条）</w:t>
      </w:r>
    </w:p>
    <w:p w:rsidR="00917343" w:rsidRDefault="00917343" w:rsidP="005D0A89">
      <w:pPr>
        <w:ind w:left="107" w:hangingChars="50" w:hanging="107"/>
        <w:rPr>
          <w:b/>
        </w:rPr>
      </w:pPr>
    </w:p>
    <w:p w:rsidR="00730042" w:rsidRDefault="00917343" w:rsidP="00730042">
      <w:pPr>
        <w:ind w:left="107" w:hangingChars="50" w:hanging="107"/>
      </w:pPr>
      <w:r>
        <w:rPr>
          <w:rFonts w:hint="eastAsia"/>
          <w:b/>
        </w:rPr>
        <w:t xml:space="preserve"> </w:t>
      </w:r>
      <w:r w:rsidRPr="00917343">
        <w:rPr>
          <w:rFonts w:hint="eastAsia"/>
        </w:rPr>
        <w:t>31</w:t>
      </w:r>
      <w:r w:rsidRPr="00917343">
        <w:rPr>
          <w:rFonts w:hint="eastAsia"/>
        </w:rPr>
        <w:t>．</w:t>
      </w:r>
      <w:r w:rsidR="00EA093F">
        <w:rPr>
          <w:rFonts w:hint="eastAsia"/>
        </w:rPr>
        <w:t xml:space="preserve">　　</w:t>
      </w:r>
      <w:r>
        <w:rPr>
          <w:rFonts w:hint="eastAsia"/>
        </w:rPr>
        <w:t>委員会は障害者が強制労働を含む暴力や虐待、搾取に直面し続けていることに懸念する。締約国が加害者へ制裁と被害者への賠償ができていないことについて、性的暴力や家庭内暴力の被害者以外に、障害者に対するシェルターがないことについて懸念する。</w:t>
      </w:r>
    </w:p>
    <w:p w:rsidR="00730042" w:rsidRDefault="007E6766" w:rsidP="007E6766">
      <w:pPr>
        <w:tabs>
          <w:tab w:val="left" w:pos="4260"/>
        </w:tabs>
        <w:ind w:left="106"/>
      </w:pPr>
      <w:r>
        <w:tab/>
      </w:r>
    </w:p>
    <w:p w:rsidR="00730042" w:rsidRPr="007E6766" w:rsidRDefault="00730042" w:rsidP="00730042">
      <w:pPr>
        <w:ind w:left="106"/>
        <w:rPr>
          <w:b/>
        </w:rPr>
      </w:pPr>
      <w:r w:rsidRPr="007E6766">
        <w:rPr>
          <w:rFonts w:hint="eastAsia"/>
          <w:b/>
        </w:rPr>
        <w:t>32</w:t>
      </w:r>
      <w:r w:rsidRPr="007E6766">
        <w:rPr>
          <w:rFonts w:hint="eastAsia"/>
          <w:b/>
        </w:rPr>
        <w:t>．</w:t>
      </w:r>
      <w:r w:rsidR="00EA093F">
        <w:rPr>
          <w:rFonts w:hint="eastAsia"/>
          <w:b/>
        </w:rPr>
        <w:t xml:space="preserve">　</w:t>
      </w:r>
      <w:r w:rsidR="00EA093F">
        <w:rPr>
          <w:rFonts w:hint="eastAsia"/>
          <w:b/>
        </w:rPr>
        <w:t xml:space="preserve"> </w:t>
      </w:r>
      <w:r w:rsidR="008E6A8A">
        <w:rPr>
          <w:rFonts w:hint="eastAsia"/>
          <w:b/>
        </w:rPr>
        <w:t>委員会は締約国に対し、</w:t>
      </w:r>
      <w:r w:rsidR="007E6766" w:rsidRPr="007E6766">
        <w:rPr>
          <w:rFonts w:hint="eastAsia"/>
          <w:b/>
        </w:rPr>
        <w:t>施設内外において障害者によって経験されているすべての暴力、搾取そして虐待について調査し、加害者が処罰され被害者が賠償を受け取ることを確保し、被害を受けた障害者のためのアクセシブルなシェルターを提供することを推奨する。</w:t>
      </w:r>
      <w:r w:rsidR="007E6766">
        <w:rPr>
          <w:rFonts w:hint="eastAsia"/>
          <w:b/>
        </w:rPr>
        <w:t>委員会は、特に、締約国が障害者の強制労働についての調査を強化し、被害者に十分な保護を提供することを勧告する。</w:t>
      </w:r>
    </w:p>
    <w:p w:rsidR="007E6766" w:rsidRPr="007E6766" w:rsidRDefault="007E6766" w:rsidP="00730042">
      <w:pPr>
        <w:ind w:left="106"/>
      </w:pPr>
    </w:p>
    <w:p w:rsidR="00730042" w:rsidRPr="007E6766" w:rsidRDefault="007E6766" w:rsidP="007E6766">
      <w:pPr>
        <w:rPr>
          <w:b/>
        </w:rPr>
      </w:pPr>
      <w:r w:rsidRPr="007E6766">
        <w:rPr>
          <w:rFonts w:hint="eastAsia"/>
          <w:b/>
        </w:rPr>
        <w:t>個人をそのままの状態で保護すること（第</w:t>
      </w:r>
      <w:r w:rsidRPr="007E6766">
        <w:rPr>
          <w:rFonts w:hint="eastAsia"/>
          <w:b/>
        </w:rPr>
        <w:t>17</w:t>
      </w:r>
      <w:r w:rsidRPr="007E6766">
        <w:rPr>
          <w:rFonts w:hint="eastAsia"/>
          <w:b/>
        </w:rPr>
        <w:t>条）</w:t>
      </w:r>
    </w:p>
    <w:p w:rsidR="00730042" w:rsidRDefault="00730042" w:rsidP="00730042">
      <w:pPr>
        <w:ind w:left="106"/>
      </w:pPr>
    </w:p>
    <w:p w:rsidR="007E6766" w:rsidRDefault="007E6766" w:rsidP="00730042">
      <w:pPr>
        <w:ind w:left="106"/>
      </w:pPr>
      <w:r>
        <w:rPr>
          <w:rFonts w:hint="eastAsia"/>
        </w:rPr>
        <w:t>33</w:t>
      </w:r>
      <w:r>
        <w:rPr>
          <w:rFonts w:hint="eastAsia"/>
        </w:rPr>
        <w:t>．</w:t>
      </w:r>
      <w:r w:rsidR="00EA093F">
        <w:rPr>
          <w:rFonts w:hint="eastAsia"/>
        </w:rPr>
        <w:t xml:space="preserve">　</w:t>
      </w:r>
      <w:r w:rsidR="00EA093F">
        <w:rPr>
          <w:rFonts w:hint="eastAsia"/>
        </w:rPr>
        <w:t xml:space="preserve"> </w:t>
      </w:r>
      <w:r>
        <w:rPr>
          <w:rFonts w:hint="eastAsia"/>
        </w:rPr>
        <w:t>委員会は</w:t>
      </w:r>
      <w:r w:rsidR="00BC3483">
        <w:rPr>
          <w:rFonts w:hint="eastAsia"/>
        </w:rPr>
        <w:t>禁止する法的条項があるにも拘わらず、女性障害者の強制</w:t>
      </w:r>
      <w:r w:rsidR="00297CFB">
        <w:rPr>
          <w:rFonts w:hint="eastAsia"/>
        </w:rPr>
        <w:t>不妊</w:t>
      </w:r>
      <w:r w:rsidR="00BC3483">
        <w:rPr>
          <w:rFonts w:hint="eastAsia"/>
        </w:rPr>
        <w:t>手術のケースについて懸念する。さらに、この案件に関して締約国によって実施された調査の情報が欠如していることに懸念する。</w:t>
      </w:r>
    </w:p>
    <w:p w:rsidR="00BC3483" w:rsidRDefault="00BC3483" w:rsidP="00730042">
      <w:pPr>
        <w:ind w:left="106"/>
      </w:pPr>
    </w:p>
    <w:p w:rsidR="00BC3483" w:rsidRPr="00297CFB" w:rsidRDefault="00BC3483" w:rsidP="00730042">
      <w:pPr>
        <w:ind w:left="106"/>
        <w:rPr>
          <w:b/>
        </w:rPr>
      </w:pPr>
      <w:r w:rsidRPr="00297CFB">
        <w:rPr>
          <w:rFonts w:hint="eastAsia"/>
          <w:b/>
        </w:rPr>
        <w:t>34</w:t>
      </w:r>
      <w:r w:rsidRPr="00297CFB">
        <w:rPr>
          <w:rFonts w:hint="eastAsia"/>
          <w:b/>
        </w:rPr>
        <w:t>．</w:t>
      </w:r>
      <w:r w:rsidR="00EA093F">
        <w:rPr>
          <w:rFonts w:hint="eastAsia"/>
          <w:b/>
        </w:rPr>
        <w:t xml:space="preserve">　</w:t>
      </w:r>
      <w:r w:rsidR="00EA093F">
        <w:rPr>
          <w:rFonts w:hint="eastAsia"/>
          <w:b/>
        </w:rPr>
        <w:t xml:space="preserve"> </w:t>
      </w:r>
      <w:r w:rsidR="00297CFB" w:rsidRPr="00297CFB">
        <w:rPr>
          <w:rFonts w:hint="eastAsia"/>
          <w:b/>
        </w:rPr>
        <w:t>委員会は</w:t>
      </w:r>
      <w:r w:rsidR="008E6A8A">
        <w:rPr>
          <w:rFonts w:hint="eastAsia"/>
          <w:b/>
        </w:rPr>
        <w:t>締約国に対し、</w:t>
      </w:r>
      <w:r w:rsidR="00297CFB">
        <w:rPr>
          <w:rFonts w:hint="eastAsia"/>
          <w:b/>
        </w:rPr>
        <w:t>家庭や地域社会、施設内部において女性障害者や障害のある女の子の権利についての認識を向上させることや強制不妊手術に対する効果的でアクセシブルな保護が提供されるメカニズムの確保によって、強制不妊手術の実施を根絶するための措置をとることを推奨する。委員会はまた、締約国が強制不妊手術の最近の又は現在進行している事例についての調査を実施することを勧告する。</w:t>
      </w:r>
    </w:p>
    <w:p w:rsidR="007E6766" w:rsidRDefault="007E6766" w:rsidP="00730042">
      <w:pPr>
        <w:ind w:left="106"/>
      </w:pPr>
    </w:p>
    <w:p w:rsidR="001C44EC" w:rsidRPr="001C44EC" w:rsidRDefault="001C44EC" w:rsidP="001C44EC">
      <w:pPr>
        <w:rPr>
          <w:b/>
        </w:rPr>
      </w:pPr>
      <w:r w:rsidRPr="001C44EC">
        <w:rPr>
          <w:rFonts w:hint="eastAsia"/>
          <w:b/>
        </w:rPr>
        <w:t>移動の自由（第</w:t>
      </w:r>
      <w:r w:rsidRPr="001C44EC">
        <w:rPr>
          <w:rFonts w:hint="eastAsia"/>
          <w:b/>
        </w:rPr>
        <w:t>18</w:t>
      </w:r>
      <w:r w:rsidRPr="001C44EC">
        <w:rPr>
          <w:rFonts w:hint="eastAsia"/>
          <w:b/>
        </w:rPr>
        <w:t>条）</w:t>
      </w:r>
    </w:p>
    <w:p w:rsidR="001C44EC" w:rsidRDefault="001C44EC" w:rsidP="00730042">
      <w:pPr>
        <w:ind w:left="106"/>
      </w:pPr>
    </w:p>
    <w:p w:rsidR="001C44EC" w:rsidRDefault="001C44EC" w:rsidP="00356EFD">
      <w:pPr>
        <w:ind w:left="106"/>
      </w:pPr>
      <w:r>
        <w:rPr>
          <w:rFonts w:hint="eastAsia"/>
        </w:rPr>
        <w:t>35</w:t>
      </w:r>
      <w:r>
        <w:rPr>
          <w:rFonts w:hint="eastAsia"/>
        </w:rPr>
        <w:t>．</w:t>
      </w:r>
      <w:r w:rsidR="00EA093F">
        <w:rPr>
          <w:rFonts w:hint="eastAsia"/>
        </w:rPr>
        <w:t xml:space="preserve">   </w:t>
      </w:r>
      <w:r w:rsidR="00356EFD">
        <w:rPr>
          <w:rFonts w:hint="eastAsia"/>
        </w:rPr>
        <w:t>委員会は「事理弁識能力が欠如し、国内滞在において</w:t>
      </w:r>
      <w:r w:rsidR="007820B7">
        <w:rPr>
          <w:rFonts w:hint="eastAsia"/>
        </w:rPr>
        <w:t>補助（</w:t>
      </w:r>
      <w:r w:rsidR="007820B7">
        <w:rPr>
          <w:rFonts w:hint="eastAsia"/>
        </w:rPr>
        <w:t>assistance</w:t>
      </w:r>
      <w:r w:rsidR="007820B7">
        <w:rPr>
          <w:rFonts w:hint="eastAsia"/>
        </w:rPr>
        <w:t>）</w:t>
      </w:r>
      <w:r w:rsidR="00356EFD">
        <w:rPr>
          <w:rFonts w:hint="eastAsia"/>
        </w:rPr>
        <w:t>のない」精神障害者の入国を禁止している入国管理法第</w:t>
      </w:r>
      <w:r w:rsidR="00356EFD">
        <w:rPr>
          <w:rFonts w:hint="eastAsia"/>
        </w:rPr>
        <w:t>11</w:t>
      </w:r>
      <w:r w:rsidR="00356EFD">
        <w:rPr>
          <w:rFonts w:hint="eastAsia"/>
        </w:rPr>
        <w:t>条や、障害を持つ移民に対する基本的な障害サービスを制限している障害者福祉法第</w:t>
      </w:r>
      <w:r w:rsidR="00356EFD">
        <w:rPr>
          <w:rFonts w:hint="eastAsia"/>
        </w:rPr>
        <w:t>32</w:t>
      </w:r>
      <w:r w:rsidR="00356EFD">
        <w:rPr>
          <w:rFonts w:hint="eastAsia"/>
        </w:rPr>
        <w:t>条の規定について懸念する。</w:t>
      </w:r>
    </w:p>
    <w:p w:rsidR="001C44EC" w:rsidRPr="007820B7" w:rsidRDefault="001C44EC" w:rsidP="00730042">
      <w:pPr>
        <w:ind w:left="106"/>
      </w:pPr>
    </w:p>
    <w:p w:rsidR="001C44EC" w:rsidRPr="007820B7" w:rsidRDefault="00356EFD" w:rsidP="00730042">
      <w:pPr>
        <w:ind w:left="106"/>
        <w:rPr>
          <w:b/>
        </w:rPr>
      </w:pPr>
      <w:r w:rsidRPr="007820B7">
        <w:rPr>
          <w:rFonts w:hint="eastAsia"/>
          <w:b/>
        </w:rPr>
        <w:t>36</w:t>
      </w:r>
      <w:r w:rsidRPr="007820B7">
        <w:rPr>
          <w:rFonts w:hint="eastAsia"/>
          <w:b/>
        </w:rPr>
        <w:t>．</w:t>
      </w:r>
      <w:r w:rsidR="00EA093F">
        <w:rPr>
          <w:rFonts w:hint="eastAsia"/>
          <w:b/>
        </w:rPr>
        <w:t xml:space="preserve">   </w:t>
      </w:r>
      <w:r w:rsidR="00980F09">
        <w:rPr>
          <w:rFonts w:hint="eastAsia"/>
          <w:b/>
        </w:rPr>
        <w:t>委員会は締約国に対し</w:t>
      </w:r>
      <w:r w:rsidR="007820B7" w:rsidRPr="007820B7">
        <w:rPr>
          <w:rFonts w:hint="eastAsia"/>
          <w:b/>
        </w:rPr>
        <w:t>、障害者が障害に基づいて韓国への入国する権利をはく奪されないことを確保し、基本的な障害サービスの制限から障害を持つ移民が自由になることを確保するために、入国管理法第</w:t>
      </w:r>
      <w:r w:rsidR="007820B7" w:rsidRPr="007820B7">
        <w:rPr>
          <w:rFonts w:hint="eastAsia"/>
          <w:b/>
        </w:rPr>
        <w:t>32</w:t>
      </w:r>
      <w:r w:rsidR="007820B7" w:rsidRPr="007820B7">
        <w:rPr>
          <w:rFonts w:hint="eastAsia"/>
          <w:b/>
        </w:rPr>
        <w:t>条と障害者福祉法第</w:t>
      </w:r>
      <w:r w:rsidR="007820B7" w:rsidRPr="007820B7">
        <w:rPr>
          <w:rFonts w:hint="eastAsia"/>
          <w:b/>
        </w:rPr>
        <w:t>11</w:t>
      </w:r>
      <w:r w:rsidR="007820B7" w:rsidRPr="007820B7">
        <w:rPr>
          <w:rFonts w:hint="eastAsia"/>
          <w:b/>
        </w:rPr>
        <w:t>条を見直すことを勧告する。</w:t>
      </w:r>
    </w:p>
    <w:p w:rsidR="001C44EC" w:rsidRDefault="001C44EC" w:rsidP="00730042">
      <w:pPr>
        <w:ind w:left="106"/>
      </w:pPr>
    </w:p>
    <w:p w:rsidR="001C44EC" w:rsidRPr="007820B7" w:rsidRDefault="007820B7" w:rsidP="00BF7FBA">
      <w:pPr>
        <w:rPr>
          <w:b/>
        </w:rPr>
      </w:pPr>
      <w:r w:rsidRPr="007820B7">
        <w:rPr>
          <w:rFonts w:hint="eastAsia"/>
          <w:b/>
        </w:rPr>
        <w:t>自立した生活及び地域社会へのインクルージョン（包容）（第</w:t>
      </w:r>
      <w:r w:rsidRPr="007820B7">
        <w:rPr>
          <w:rFonts w:hint="eastAsia"/>
          <w:b/>
        </w:rPr>
        <w:t>19</w:t>
      </w:r>
      <w:r w:rsidRPr="007820B7">
        <w:rPr>
          <w:rFonts w:hint="eastAsia"/>
          <w:b/>
        </w:rPr>
        <w:t>条）</w:t>
      </w:r>
    </w:p>
    <w:p w:rsidR="007E6766" w:rsidRPr="00BF7FBA" w:rsidRDefault="007E6766" w:rsidP="00730042">
      <w:pPr>
        <w:ind w:left="106"/>
      </w:pPr>
    </w:p>
    <w:p w:rsidR="007E6766" w:rsidRDefault="007820B7" w:rsidP="00730042">
      <w:pPr>
        <w:ind w:left="106"/>
      </w:pPr>
      <w:r>
        <w:rPr>
          <w:rFonts w:hint="eastAsia"/>
        </w:rPr>
        <w:t>37</w:t>
      </w:r>
      <w:r>
        <w:rPr>
          <w:rFonts w:hint="eastAsia"/>
        </w:rPr>
        <w:t>．</w:t>
      </w:r>
      <w:r w:rsidR="00EA093F">
        <w:rPr>
          <w:rFonts w:hint="eastAsia"/>
        </w:rPr>
        <w:t xml:space="preserve">   </w:t>
      </w:r>
      <w:r w:rsidR="00A05BC9">
        <w:rPr>
          <w:rFonts w:hint="eastAsia"/>
        </w:rPr>
        <w:t>委員会は、入所施設やその居住者の増加からわかる通り、効果的な脱施設戦略が欠如し、地域における障害者をインクルージョンする効果的な措置が十分でないことに懸念し、また、</w:t>
      </w:r>
      <w:r w:rsidR="00D422C6">
        <w:rPr>
          <w:rFonts w:hint="eastAsia"/>
        </w:rPr>
        <w:t>パーソナル・アシスタンスサービスを含む全ての必要な支援サービスなど、地域におけるインクルージョンのための政策が欠如していることを懸念する。</w:t>
      </w:r>
    </w:p>
    <w:p w:rsidR="00D422C6" w:rsidRDefault="00D422C6" w:rsidP="00730042">
      <w:pPr>
        <w:ind w:left="106"/>
      </w:pPr>
    </w:p>
    <w:p w:rsidR="00D422C6" w:rsidRPr="00850625" w:rsidRDefault="00D422C6" w:rsidP="00730042">
      <w:pPr>
        <w:ind w:left="106"/>
        <w:rPr>
          <w:b/>
        </w:rPr>
      </w:pPr>
      <w:r w:rsidRPr="00850625">
        <w:rPr>
          <w:rFonts w:hint="eastAsia"/>
          <w:b/>
        </w:rPr>
        <w:t>38</w:t>
      </w:r>
      <w:r w:rsidRPr="00850625">
        <w:rPr>
          <w:rFonts w:hint="eastAsia"/>
          <w:b/>
        </w:rPr>
        <w:t>．</w:t>
      </w:r>
      <w:r w:rsidR="00EA093F">
        <w:rPr>
          <w:rFonts w:hint="eastAsia"/>
          <w:b/>
        </w:rPr>
        <w:t xml:space="preserve">   </w:t>
      </w:r>
      <w:r w:rsidRPr="00850625">
        <w:rPr>
          <w:rFonts w:hint="eastAsia"/>
          <w:b/>
        </w:rPr>
        <w:t>委員会は</w:t>
      </w:r>
      <w:r w:rsidR="00EA093F">
        <w:rPr>
          <w:rFonts w:hint="eastAsia"/>
          <w:b/>
        </w:rPr>
        <w:t>締約国に対し、</w:t>
      </w:r>
      <w:r w:rsidR="00850625" w:rsidRPr="00850625">
        <w:rPr>
          <w:rFonts w:hint="eastAsia"/>
          <w:b/>
        </w:rPr>
        <w:t>障害の人権モデルに基づいて効果的な脱施設戦略を立案し、パーソナル・アシスタンスサービスを含む地域における支援サービスを十分に増やすことを推奨する。</w:t>
      </w:r>
    </w:p>
    <w:p w:rsidR="007E6766" w:rsidRPr="00EA093F" w:rsidRDefault="007E6766" w:rsidP="00730042">
      <w:pPr>
        <w:ind w:left="106"/>
      </w:pPr>
    </w:p>
    <w:p w:rsidR="007E6766" w:rsidRDefault="00850625" w:rsidP="00730042">
      <w:pPr>
        <w:ind w:left="106"/>
      </w:pPr>
      <w:r>
        <w:rPr>
          <w:rFonts w:hint="eastAsia"/>
        </w:rPr>
        <w:t>39</w:t>
      </w:r>
      <w:r>
        <w:rPr>
          <w:rFonts w:hint="eastAsia"/>
        </w:rPr>
        <w:t>．</w:t>
      </w:r>
      <w:r w:rsidR="00EA093F">
        <w:rPr>
          <w:rFonts w:hint="eastAsia"/>
        </w:rPr>
        <w:t xml:space="preserve">   </w:t>
      </w:r>
      <w:r>
        <w:rPr>
          <w:rFonts w:hint="eastAsia"/>
        </w:rPr>
        <w:t>委員会は</w:t>
      </w:r>
      <w:r w:rsidR="00CC3828">
        <w:rPr>
          <w:rFonts w:hint="eastAsia"/>
        </w:rPr>
        <w:t>、</w:t>
      </w:r>
      <w:r>
        <w:rPr>
          <w:rFonts w:hint="eastAsia"/>
        </w:rPr>
        <w:t>障害者がパーソナル</w:t>
      </w:r>
      <w:r w:rsidR="00CC3828">
        <w:rPr>
          <w:rFonts w:hint="eastAsia"/>
        </w:rPr>
        <w:t>・</w:t>
      </w:r>
      <w:r>
        <w:rPr>
          <w:rFonts w:hint="eastAsia"/>
        </w:rPr>
        <w:t>アシスタンスサービスを受けるために支払う必要がある</w:t>
      </w:r>
      <w:r w:rsidR="00CC3828">
        <w:rPr>
          <w:rFonts w:hint="eastAsia"/>
        </w:rPr>
        <w:t>費用の額</w:t>
      </w:r>
      <w:r>
        <w:rPr>
          <w:rFonts w:hint="eastAsia"/>
        </w:rPr>
        <w:t>が</w:t>
      </w:r>
      <w:r w:rsidR="00CC3828">
        <w:rPr>
          <w:rFonts w:hint="eastAsia"/>
        </w:rPr>
        <w:t>、障害の特性や環境、障害者のニーズではなく機能障害の程度をベースにしており、また、障害者の収入</w:t>
      </w:r>
      <w:r w:rsidR="00E66BE1">
        <w:rPr>
          <w:rFonts w:hint="eastAsia"/>
        </w:rPr>
        <w:t>で</w:t>
      </w:r>
      <w:r w:rsidR="00CC3828">
        <w:rPr>
          <w:rFonts w:hint="eastAsia"/>
        </w:rPr>
        <w:t>はなく、家族の収入をベースとしていることで、結果的にパーソナル・アシスタンスサービスの受給から一定の障害者は排除されていることを懸念する。</w:t>
      </w:r>
    </w:p>
    <w:p w:rsidR="00CC3828" w:rsidRDefault="00CC3828" w:rsidP="00730042">
      <w:pPr>
        <w:ind w:left="106"/>
      </w:pPr>
    </w:p>
    <w:p w:rsidR="00CC3828" w:rsidRPr="00602A55" w:rsidRDefault="00CC3828" w:rsidP="00730042">
      <w:pPr>
        <w:ind w:left="106"/>
        <w:rPr>
          <w:b/>
        </w:rPr>
      </w:pPr>
      <w:r w:rsidRPr="00602A55">
        <w:rPr>
          <w:rFonts w:hint="eastAsia"/>
          <w:b/>
        </w:rPr>
        <w:t>40</w:t>
      </w:r>
      <w:r w:rsidRPr="00602A55">
        <w:rPr>
          <w:rFonts w:hint="eastAsia"/>
          <w:b/>
        </w:rPr>
        <w:t>．</w:t>
      </w:r>
      <w:r w:rsidR="00EA093F">
        <w:rPr>
          <w:rFonts w:hint="eastAsia"/>
          <w:b/>
        </w:rPr>
        <w:t xml:space="preserve">   </w:t>
      </w:r>
      <w:r w:rsidR="004E2733">
        <w:rPr>
          <w:rFonts w:hint="eastAsia"/>
          <w:b/>
        </w:rPr>
        <w:t>委員会は締約国に対し、</w:t>
      </w:r>
      <w:r w:rsidR="00602A55" w:rsidRPr="00602A55">
        <w:rPr>
          <w:rFonts w:hint="eastAsia"/>
          <w:b/>
        </w:rPr>
        <w:t>社会的補助プログラムを通じて、十分で公正な財政的支援を行い、障害者が地域で自立した生活を送ることができるようにすることを勧奨する。委員会は特に、締約国が、サービスのための費用額は「機能障害の程度」ではなく、障害者の特性や状況、ニーズを基礎とし、また、彼ら彼女らの家族の収入ではなく、障害者の収入を基礎とすることを勧告する。</w:t>
      </w:r>
    </w:p>
    <w:p w:rsidR="00CC3828" w:rsidRPr="00602A55" w:rsidRDefault="00CC3828" w:rsidP="00730042">
      <w:pPr>
        <w:ind w:left="106"/>
      </w:pPr>
    </w:p>
    <w:p w:rsidR="00CC3828" w:rsidRPr="00602A55" w:rsidRDefault="00602A55" w:rsidP="00BF7FBA">
      <w:pPr>
        <w:rPr>
          <w:b/>
        </w:rPr>
      </w:pPr>
      <w:r w:rsidRPr="00602A55">
        <w:rPr>
          <w:rFonts w:hint="eastAsia"/>
          <w:b/>
        </w:rPr>
        <w:t>表現及び意見の自由並びに情報の利用の機会（アクセス）（第</w:t>
      </w:r>
      <w:r w:rsidRPr="00602A55">
        <w:rPr>
          <w:rFonts w:hint="eastAsia"/>
          <w:b/>
        </w:rPr>
        <w:t>21</w:t>
      </w:r>
      <w:r w:rsidRPr="00602A55">
        <w:rPr>
          <w:rFonts w:hint="eastAsia"/>
          <w:b/>
        </w:rPr>
        <w:t>条）</w:t>
      </w:r>
    </w:p>
    <w:p w:rsidR="00CC3828" w:rsidRPr="00BF7FBA" w:rsidRDefault="00CC3828" w:rsidP="00730042">
      <w:pPr>
        <w:ind w:left="106"/>
      </w:pPr>
    </w:p>
    <w:p w:rsidR="009304A1" w:rsidRDefault="00602A55" w:rsidP="00B95BA7">
      <w:pPr>
        <w:ind w:left="106"/>
      </w:pPr>
      <w:r>
        <w:rPr>
          <w:rFonts w:hint="eastAsia"/>
        </w:rPr>
        <w:t>41</w:t>
      </w:r>
      <w:r>
        <w:rPr>
          <w:rFonts w:hint="eastAsia"/>
        </w:rPr>
        <w:t>．</w:t>
      </w:r>
      <w:r w:rsidR="00EA093F">
        <w:rPr>
          <w:rFonts w:hint="eastAsia"/>
        </w:rPr>
        <w:t xml:space="preserve">  </w:t>
      </w:r>
      <w:r>
        <w:rPr>
          <w:rFonts w:hint="eastAsia"/>
        </w:rPr>
        <w:t>委員会は、韓国手話が締約国において公式言語として認められておらず、</w:t>
      </w:r>
      <w:r w:rsidR="009304A1">
        <w:rPr>
          <w:rFonts w:hint="eastAsia"/>
        </w:rPr>
        <w:t>点字を公式文字として宣言している法案が国会に係留中であることを懸念する。また委員会は、放送物、特にテレビ番組、に対する障害者のアクセスを確保する規定において量についての基準があり、番組の質の確保についての基準がなく、手話や字幕、画面解説、読みやすい</w:t>
      </w:r>
      <w:r w:rsidR="009C5370">
        <w:rPr>
          <w:rFonts w:hint="eastAsia"/>
        </w:rPr>
        <w:t>／</w:t>
      </w:r>
      <w:r w:rsidR="009304A1">
        <w:rPr>
          <w:rFonts w:hint="eastAsia"/>
        </w:rPr>
        <w:t>理解しやすい内容を通じて、また、その他のアクセス</w:t>
      </w:r>
      <w:r w:rsidR="003C3413">
        <w:rPr>
          <w:rFonts w:hint="eastAsia"/>
        </w:rPr>
        <w:t>フォーマットや</w:t>
      </w:r>
      <w:r w:rsidR="009304A1">
        <w:rPr>
          <w:rFonts w:hint="eastAsia"/>
        </w:rPr>
        <w:t>モード、コミュニケーション方法による十分でアクセシブルな</w:t>
      </w:r>
      <w:r w:rsidR="00B95BA7">
        <w:rPr>
          <w:rFonts w:hint="eastAsia"/>
        </w:rPr>
        <w:t>情報の提供ができていないことに懸念する。</w:t>
      </w:r>
    </w:p>
    <w:p w:rsidR="00B95BA7" w:rsidRPr="009C5370" w:rsidRDefault="00B95BA7" w:rsidP="00730042">
      <w:pPr>
        <w:ind w:left="106"/>
      </w:pPr>
    </w:p>
    <w:p w:rsidR="00B95BA7" w:rsidRPr="00BF7FBA" w:rsidRDefault="00B95BA7" w:rsidP="00730042">
      <w:pPr>
        <w:ind w:left="106"/>
        <w:rPr>
          <w:b/>
        </w:rPr>
      </w:pPr>
      <w:r w:rsidRPr="00BF7FBA">
        <w:rPr>
          <w:rFonts w:hint="eastAsia"/>
          <w:b/>
        </w:rPr>
        <w:t>42</w:t>
      </w:r>
      <w:r w:rsidRPr="00BF7FBA">
        <w:rPr>
          <w:rFonts w:hint="eastAsia"/>
          <w:b/>
        </w:rPr>
        <w:t>．</w:t>
      </w:r>
      <w:r w:rsidR="00EA093F">
        <w:rPr>
          <w:rFonts w:hint="eastAsia"/>
          <w:b/>
        </w:rPr>
        <w:t xml:space="preserve">   </w:t>
      </w:r>
      <w:r w:rsidR="00C63CF0" w:rsidRPr="00BF7FBA">
        <w:rPr>
          <w:rFonts w:hint="eastAsia"/>
          <w:b/>
        </w:rPr>
        <w:t>委員会は</w:t>
      </w:r>
      <w:r w:rsidR="004E2733">
        <w:rPr>
          <w:rFonts w:hint="eastAsia"/>
          <w:b/>
        </w:rPr>
        <w:t>締約国に対し、</w:t>
      </w:r>
      <w:r w:rsidR="00C63CF0" w:rsidRPr="00BF7FBA">
        <w:rPr>
          <w:rFonts w:hint="eastAsia"/>
          <w:b/>
        </w:rPr>
        <w:t>韓国手話を公式言語として承認し、点字を韓国の公式文字として認める法案の採択を勧奨する。また、委員会</w:t>
      </w:r>
      <w:r w:rsidR="009C5370" w:rsidRPr="00BF7FBA">
        <w:rPr>
          <w:rFonts w:hint="eastAsia"/>
          <w:b/>
        </w:rPr>
        <w:t>は放送に対するアクセシビリティを保障する規定に、番組の質に関する基準を含め、手話や字幕、画面解説や読みやすい／理解しやすい内容、その他のアクセスフォーマットやモード、コミュニケーション手段を通じて</w:t>
      </w:r>
      <w:r w:rsidR="00BF7FBA" w:rsidRPr="00BF7FBA">
        <w:rPr>
          <w:rFonts w:hint="eastAsia"/>
          <w:b/>
        </w:rPr>
        <w:t>アクセシブル</w:t>
      </w:r>
      <w:r w:rsidR="009C5370" w:rsidRPr="00BF7FBA">
        <w:rPr>
          <w:rFonts w:hint="eastAsia"/>
          <w:b/>
        </w:rPr>
        <w:t>で</w:t>
      </w:r>
      <w:r w:rsidR="00BF7FBA" w:rsidRPr="00BF7FBA">
        <w:rPr>
          <w:rFonts w:hint="eastAsia"/>
          <w:b/>
        </w:rPr>
        <w:t>十分</w:t>
      </w:r>
      <w:r w:rsidR="009C5370" w:rsidRPr="00BF7FBA">
        <w:rPr>
          <w:rFonts w:hint="eastAsia"/>
          <w:b/>
        </w:rPr>
        <w:t>な</w:t>
      </w:r>
      <w:r w:rsidR="00BF7FBA" w:rsidRPr="00BF7FBA">
        <w:rPr>
          <w:rFonts w:hint="eastAsia"/>
          <w:b/>
        </w:rPr>
        <w:t>情報</w:t>
      </w:r>
      <w:r w:rsidR="009C5370" w:rsidRPr="00BF7FBA">
        <w:rPr>
          <w:rFonts w:hint="eastAsia"/>
          <w:b/>
        </w:rPr>
        <w:t>の</w:t>
      </w:r>
      <w:r w:rsidR="00BF7FBA" w:rsidRPr="00BF7FBA">
        <w:rPr>
          <w:rFonts w:hint="eastAsia"/>
          <w:b/>
        </w:rPr>
        <w:t>提供と共に含めることを確保することを同時に含めることを勧告する。</w:t>
      </w:r>
    </w:p>
    <w:p w:rsidR="00602A55" w:rsidRDefault="00602A55" w:rsidP="00730042">
      <w:pPr>
        <w:ind w:left="106"/>
      </w:pPr>
    </w:p>
    <w:p w:rsidR="00B95BA7" w:rsidRPr="00BF7FBA" w:rsidRDefault="00BF7FBA" w:rsidP="00BF7FBA">
      <w:pPr>
        <w:rPr>
          <w:b/>
        </w:rPr>
      </w:pPr>
      <w:r w:rsidRPr="00BF7FBA">
        <w:rPr>
          <w:rFonts w:hint="eastAsia"/>
          <w:b/>
        </w:rPr>
        <w:t>家庭及び家族の尊重（第</w:t>
      </w:r>
      <w:r w:rsidRPr="00BF7FBA">
        <w:rPr>
          <w:rFonts w:hint="eastAsia"/>
          <w:b/>
        </w:rPr>
        <w:t>23</w:t>
      </w:r>
      <w:r w:rsidRPr="00BF7FBA">
        <w:rPr>
          <w:rFonts w:hint="eastAsia"/>
          <w:b/>
        </w:rPr>
        <w:t>条）</w:t>
      </w:r>
    </w:p>
    <w:p w:rsidR="00B95BA7" w:rsidRDefault="00B95BA7" w:rsidP="00730042">
      <w:pPr>
        <w:ind w:left="106"/>
      </w:pPr>
    </w:p>
    <w:p w:rsidR="00B95BA7" w:rsidRDefault="00BF7FBA" w:rsidP="00730042">
      <w:pPr>
        <w:ind w:left="106"/>
      </w:pPr>
      <w:r>
        <w:rPr>
          <w:rFonts w:hint="eastAsia"/>
        </w:rPr>
        <w:t>43</w:t>
      </w:r>
      <w:r>
        <w:rPr>
          <w:rFonts w:hint="eastAsia"/>
        </w:rPr>
        <w:t>．</w:t>
      </w:r>
      <w:r w:rsidR="00EA093F">
        <w:rPr>
          <w:rFonts w:hint="eastAsia"/>
        </w:rPr>
        <w:t xml:space="preserve">   </w:t>
      </w:r>
      <w:r>
        <w:rPr>
          <w:rFonts w:hint="eastAsia"/>
        </w:rPr>
        <w:t>委員会は、障害のある子供の家族に対して提供される支援サービスが重度の障害者がいる低所得の家族に限定されていることに懸念する。サービスの供給不足により、こうしたサービスでさえ不十分である</w:t>
      </w:r>
      <w:r w:rsidR="008A16AF">
        <w:rPr>
          <w:rFonts w:hint="eastAsia"/>
        </w:rPr>
        <w:t>。また</w:t>
      </w:r>
      <w:r>
        <w:rPr>
          <w:rFonts w:hint="eastAsia"/>
        </w:rPr>
        <w:t>委員会は</w:t>
      </w:r>
      <w:r w:rsidR="008A16AF">
        <w:rPr>
          <w:rFonts w:hint="eastAsia"/>
        </w:rPr>
        <w:t>、政府が障害児本来の家族より養子縁組した家族に対して補助金や援助を多く提供することで、本来の</w:t>
      </w:r>
      <w:r w:rsidR="0037282B">
        <w:rPr>
          <w:rFonts w:hint="eastAsia"/>
        </w:rPr>
        <w:t>家族</w:t>
      </w:r>
      <w:r w:rsidR="008A16AF">
        <w:rPr>
          <w:rFonts w:hint="eastAsia"/>
        </w:rPr>
        <w:t>が障害のある子供</w:t>
      </w:r>
      <w:r w:rsidR="0037282B">
        <w:rPr>
          <w:rFonts w:hint="eastAsia"/>
        </w:rPr>
        <w:t>を</w:t>
      </w:r>
      <w:r w:rsidR="008A16AF">
        <w:rPr>
          <w:rFonts w:hint="eastAsia"/>
        </w:rPr>
        <w:t>、特にさらに複雑にスティグマを押されたシングルマザーが遺棄することを</w:t>
      </w:r>
      <w:r w:rsidR="0037282B">
        <w:rPr>
          <w:rFonts w:hint="eastAsia"/>
        </w:rPr>
        <w:t>助長し、子供の家族への権利を否定していること</w:t>
      </w:r>
      <w:r w:rsidR="0017563A">
        <w:rPr>
          <w:rFonts w:hint="eastAsia"/>
        </w:rPr>
        <w:t>を</w:t>
      </w:r>
      <w:r w:rsidR="0037282B">
        <w:rPr>
          <w:rFonts w:hint="eastAsia"/>
        </w:rPr>
        <w:t>懸念する。</w:t>
      </w:r>
    </w:p>
    <w:p w:rsidR="0037282B" w:rsidRDefault="0037282B" w:rsidP="00730042">
      <w:pPr>
        <w:ind w:left="106"/>
      </w:pPr>
    </w:p>
    <w:p w:rsidR="0037282B" w:rsidRDefault="0037282B" w:rsidP="00730042">
      <w:pPr>
        <w:ind w:left="106"/>
      </w:pPr>
      <w:r w:rsidRPr="0037282B">
        <w:rPr>
          <w:rFonts w:hint="eastAsia"/>
          <w:b/>
        </w:rPr>
        <w:t>44</w:t>
      </w:r>
      <w:r w:rsidRPr="0037282B">
        <w:rPr>
          <w:rFonts w:hint="eastAsia"/>
          <w:b/>
        </w:rPr>
        <w:t>．</w:t>
      </w:r>
      <w:r w:rsidR="00EA093F">
        <w:rPr>
          <w:rFonts w:hint="eastAsia"/>
          <w:b/>
        </w:rPr>
        <w:t xml:space="preserve">   </w:t>
      </w:r>
      <w:r w:rsidRPr="0037282B">
        <w:rPr>
          <w:rFonts w:hint="eastAsia"/>
          <w:b/>
        </w:rPr>
        <w:t>委員会は</w:t>
      </w:r>
      <w:r w:rsidR="004E2733">
        <w:rPr>
          <w:rFonts w:hint="eastAsia"/>
          <w:b/>
        </w:rPr>
        <w:t>締約国に対し、</w:t>
      </w:r>
      <w:r w:rsidRPr="0037282B">
        <w:rPr>
          <w:rFonts w:hint="eastAsia"/>
          <w:b/>
        </w:rPr>
        <w:t>シングルマザーを含む親に対して、障害のある子供が家庭内で養育するための法的基礎を提供し、包括的な政策を実施し、他の子供との平等を基礎として、家族に対する権利や地域社会への参加の権利を確保することを勧告する。</w:t>
      </w:r>
    </w:p>
    <w:p w:rsidR="00B95BA7" w:rsidRPr="0037282B" w:rsidRDefault="00B95BA7" w:rsidP="00730042">
      <w:pPr>
        <w:ind w:left="106"/>
      </w:pPr>
    </w:p>
    <w:p w:rsidR="00B95BA7" w:rsidRPr="00EA68BF" w:rsidRDefault="00EA68BF" w:rsidP="00EA68BF">
      <w:pPr>
        <w:rPr>
          <w:b/>
        </w:rPr>
      </w:pPr>
      <w:r w:rsidRPr="00EA68BF">
        <w:rPr>
          <w:rFonts w:hint="eastAsia"/>
          <w:b/>
        </w:rPr>
        <w:t>教育（第</w:t>
      </w:r>
      <w:r w:rsidRPr="00EA68BF">
        <w:rPr>
          <w:rFonts w:hint="eastAsia"/>
          <w:b/>
        </w:rPr>
        <w:t>24</w:t>
      </w:r>
      <w:r w:rsidRPr="00EA68BF">
        <w:rPr>
          <w:rFonts w:hint="eastAsia"/>
          <w:b/>
        </w:rPr>
        <w:t>条）</w:t>
      </w:r>
    </w:p>
    <w:p w:rsidR="00B95BA7" w:rsidRDefault="00B95BA7" w:rsidP="00730042">
      <w:pPr>
        <w:ind w:left="106"/>
      </w:pPr>
    </w:p>
    <w:p w:rsidR="00B95BA7" w:rsidRDefault="00EA68BF" w:rsidP="00730042">
      <w:pPr>
        <w:ind w:left="106"/>
      </w:pPr>
      <w:r>
        <w:rPr>
          <w:rFonts w:hint="eastAsia"/>
        </w:rPr>
        <w:t>45</w:t>
      </w:r>
      <w:r>
        <w:rPr>
          <w:rFonts w:hint="eastAsia"/>
        </w:rPr>
        <w:t>．</w:t>
      </w:r>
      <w:r w:rsidR="00EA093F">
        <w:rPr>
          <w:rFonts w:hint="eastAsia"/>
        </w:rPr>
        <w:t xml:space="preserve">  </w:t>
      </w:r>
      <w:r>
        <w:rPr>
          <w:rFonts w:hint="eastAsia"/>
        </w:rPr>
        <w:t>委員会は、インクルーシブ教育政策があるにも拘らず普通学校の障害のある児童生徒が特殊学校に戻ることを懸念する。また委員会は、普通学校に入学した障害のある児童生徒がそれらの機能障害に関するニーズに適切な教育を受けることができていないという報告に懸念する。</w:t>
      </w:r>
    </w:p>
    <w:p w:rsidR="00EA68BF" w:rsidRDefault="00EA68BF" w:rsidP="00730042">
      <w:pPr>
        <w:ind w:left="106"/>
      </w:pPr>
    </w:p>
    <w:p w:rsidR="00EA68BF" w:rsidRPr="00EA68BF" w:rsidRDefault="00EA68BF" w:rsidP="00730042">
      <w:pPr>
        <w:ind w:left="106"/>
        <w:rPr>
          <w:b/>
        </w:rPr>
      </w:pPr>
      <w:r w:rsidRPr="00EA68BF">
        <w:rPr>
          <w:rFonts w:hint="eastAsia"/>
          <w:b/>
        </w:rPr>
        <w:t>46</w:t>
      </w:r>
      <w:r w:rsidRPr="00EA68BF">
        <w:rPr>
          <w:rFonts w:hint="eastAsia"/>
          <w:b/>
        </w:rPr>
        <w:t>．委員会は</w:t>
      </w:r>
      <w:r w:rsidR="004E2733">
        <w:rPr>
          <w:rFonts w:hint="eastAsia"/>
          <w:b/>
        </w:rPr>
        <w:t>締約国に対し、</w:t>
      </w:r>
      <w:r w:rsidRPr="00EA68BF">
        <w:rPr>
          <w:rFonts w:hint="eastAsia"/>
          <w:b/>
        </w:rPr>
        <w:t>以下を勧告する：</w:t>
      </w:r>
    </w:p>
    <w:p w:rsidR="00EA093F" w:rsidRDefault="00EA68BF" w:rsidP="00EA093F">
      <w:pPr>
        <w:ind w:left="106"/>
        <w:rPr>
          <w:b/>
        </w:rPr>
      </w:pPr>
      <w:r w:rsidRPr="00EA68BF">
        <w:rPr>
          <w:rFonts w:hint="eastAsia"/>
          <w:b/>
        </w:rPr>
        <w:t>(</w:t>
      </w:r>
      <w:r w:rsidRPr="00EA68BF">
        <w:rPr>
          <w:b/>
        </w:rPr>
        <w:t>a</w:t>
      </w:r>
      <w:r w:rsidRPr="00EA68BF">
        <w:rPr>
          <w:rFonts w:hint="eastAsia"/>
          <w:b/>
        </w:rPr>
        <w:t>)</w:t>
      </w:r>
      <w:r>
        <w:rPr>
          <w:rFonts w:hint="eastAsia"/>
          <w:b/>
        </w:rPr>
        <w:t xml:space="preserve">　</w:t>
      </w:r>
      <w:r w:rsidR="002A02A5">
        <w:rPr>
          <w:rFonts w:hint="eastAsia"/>
          <w:b/>
        </w:rPr>
        <w:t>現行の教育のインクルージョン政策の実効性について調査を行うこと</w:t>
      </w:r>
    </w:p>
    <w:p w:rsidR="00EA68BF" w:rsidRDefault="00EA68BF" w:rsidP="00EA093F">
      <w:pPr>
        <w:ind w:left="106"/>
        <w:rPr>
          <w:b/>
        </w:rPr>
      </w:pPr>
      <w:r>
        <w:rPr>
          <w:b/>
        </w:rPr>
        <w:t>(b)</w:t>
      </w:r>
      <w:r w:rsidR="002A02A5">
        <w:rPr>
          <w:rFonts w:hint="eastAsia"/>
          <w:b/>
        </w:rPr>
        <w:t xml:space="preserve">　</w:t>
      </w:r>
      <w:r w:rsidR="006B7671">
        <w:rPr>
          <w:rFonts w:hint="eastAsia"/>
          <w:b/>
        </w:rPr>
        <w:t>アクセシブルな学校環境と</w:t>
      </w:r>
      <w:r w:rsidR="00712557">
        <w:rPr>
          <w:rFonts w:hint="eastAsia"/>
          <w:b/>
        </w:rPr>
        <w:t>ともに</w:t>
      </w:r>
      <w:r w:rsidR="006B7671">
        <w:rPr>
          <w:rFonts w:hint="eastAsia"/>
          <w:b/>
        </w:rPr>
        <w:t>、特に、教室における支援機器や支援、アクセシブルで十分な内容の教材やカリキュラムの提供によって、学校でのインクルーシブ教育と合理的配慮の提供において努力を</w:t>
      </w:r>
      <w:r w:rsidR="00712557">
        <w:rPr>
          <w:rFonts w:hint="eastAsia"/>
          <w:b/>
        </w:rPr>
        <w:t>強化すること</w:t>
      </w:r>
    </w:p>
    <w:p w:rsidR="00EA68BF" w:rsidRPr="00EA68BF" w:rsidRDefault="00EA68BF" w:rsidP="00730042">
      <w:pPr>
        <w:ind w:left="106"/>
        <w:rPr>
          <w:b/>
        </w:rPr>
      </w:pPr>
      <w:r>
        <w:rPr>
          <w:b/>
        </w:rPr>
        <w:t>(c)</w:t>
      </w:r>
      <w:r w:rsidR="00712557">
        <w:rPr>
          <w:rFonts w:hint="eastAsia"/>
          <w:b/>
        </w:rPr>
        <w:t xml:space="preserve">　普通学級の教職員を含め、教育関係者への訓練の強化</w:t>
      </w:r>
    </w:p>
    <w:p w:rsidR="00602A55" w:rsidRDefault="00602A55" w:rsidP="00730042">
      <w:pPr>
        <w:ind w:left="106"/>
      </w:pPr>
    </w:p>
    <w:p w:rsidR="00602A55" w:rsidRPr="00712557" w:rsidRDefault="00712557" w:rsidP="00712557">
      <w:pPr>
        <w:rPr>
          <w:b/>
        </w:rPr>
      </w:pPr>
      <w:r w:rsidRPr="00712557">
        <w:rPr>
          <w:rFonts w:hint="eastAsia"/>
          <w:b/>
        </w:rPr>
        <w:t>健康（第</w:t>
      </w:r>
      <w:r w:rsidRPr="00712557">
        <w:rPr>
          <w:rFonts w:hint="eastAsia"/>
          <w:b/>
        </w:rPr>
        <w:t>25</w:t>
      </w:r>
      <w:r w:rsidRPr="00712557">
        <w:rPr>
          <w:rFonts w:hint="eastAsia"/>
          <w:b/>
        </w:rPr>
        <w:t>条）</w:t>
      </w:r>
    </w:p>
    <w:p w:rsidR="00602A55" w:rsidRDefault="00602A55" w:rsidP="00730042">
      <w:pPr>
        <w:ind w:left="106"/>
      </w:pPr>
    </w:p>
    <w:p w:rsidR="00712557" w:rsidRDefault="00712557" w:rsidP="00730042">
      <w:pPr>
        <w:ind w:left="106"/>
      </w:pPr>
      <w:r>
        <w:rPr>
          <w:rFonts w:hint="eastAsia"/>
        </w:rPr>
        <w:t>47</w:t>
      </w:r>
      <w:r>
        <w:rPr>
          <w:rFonts w:hint="eastAsia"/>
        </w:rPr>
        <w:t>．</w:t>
      </w:r>
      <w:r w:rsidR="00EA093F">
        <w:rPr>
          <w:rFonts w:hint="eastAsia"/>
        </w:rPr>
        <w:t xml:space="preserve">   </w:t>
      </w:r>
      <w:r>
        <w:rPr>
          <w:rFonts w:hint="eastAsia"/>
        </w:rPr>
        <w:t>委員会は</w:t>
      </w:r>
      <w:r w:rsidR="00EA093F">
        <w:rPr>
          <w:rFonts w:hint="eastAsia"/>
        </w:rPr>
        <w:t>、</w:t>
      </w:r>
      <w:r>
        <w:rPr>
          <w:rFonts w:hint="eastAsia"/>
        </w:rPr>
        <w:t>最近改正された商法第</w:t>
      </w:r>
      <w:r>
        <w:rPr>
          <w:rFonts w:hint="eastAsia"/>
        </w:rPr>
        <w:t>732</w:t>
      </w:r>
      <w:r>
        <w:rPr>
          <w:rFonts w:hint="eastAsia"/>
        </w:rPr>
        <w:t>条</w:t>
      </w:r>
      <w:r w:rsidR="006E065B">
        <w:rPr>
          <w:rFonts w:hint="eastAsia"/>
        </w:rPr>
        <w:t>が</w:t>
      </w:r>
      <w:r w:rsidR="005E3C57">
        <w:rPr>
          <w:rFonts w:hint="eastAsia"/>
        </w:rPr>
        <w:t>、障害者が「精神的能力を有する」時に例外として保険加入を認めていることに対し懸念する。</w:t>
      </w:r>
      <w:r w:rsidR="00BE144A">
        <w:rPr>
          <w:rFonts w:hint="eastAsia"/>
        </w:rPr>
        <w:t>委員会は精神的能力に基づいた保険加入の拒否が障害者への差別を構成することを注視する。</w:t>
      </w:r>
    </w:p>
    <w:p w:rsidR="00BE144A" w:rsidRDefault="00BE144A" w:rsidP="00730042">
      <w:pPr>
        <w:ind w:left="106"/>
      </w:pPr>
    </w:p>
    <w:p w:rsidR="00BE144A" w:rsidRDefault="005A431F" w:rsidP="00730042">
      <w:pPr>
        <w:ind w:left="106"/>
        <w:rPr>
          <w:b/>
        </w:rPr>
      </w:pPr>
      <w:r w:rsidRPr="005A431F">
        <w:rPr>
          <w:rFonts w:hint="eastAsia"/>
          <w:b/>
        </w:rPr>
        <w:t>48</w:t>
      </w:r>
      <w:r w:rsidRPr="005A431F">
        <w:rPr>
          <w:rFonts w:hint="eastAsia"/>
          <w:b/>
        </w:rPr>
        <w:t>．</w:t>
      </w:r>
      <w:r w:rsidR="00EA093F">
        <w:rPr>
          <w:rFonts w:hint="eastAsia"/>
          <w:b/>
        </w:rPr>
        <w:t xml:space="preserve">  </w:t>
      </w:r>
      <w:r w:rsidRPr="005A431F">
        <w:rPr>
          <w:rFonts w:hint="eastAsia"/>
          <w:b/>
        </w:rPr>
        <w:t>委員会は</w:t>
      </w:r>
      <w:r w:rsidR="004E2733">
        <w:rPr>
          <w:rFonts w:hint="eastAsia"/>
          <w:b/>
        </w:rPr>
        <w:t>締約国に対し、</w:t>
      </w:r>
      <w:r>
        <w:rPr>
          <w:rFonts w:hint="eastAsia"/>
          <w:b/>
        </w:rPr>
        <w:t>「精神的能力を有する」障害者について例外的に保険加入を認める商法第</w:t>
      </w:r>
      <w:r>
        <w:rPr>
          <w:rFonts w:hint="eastAsia"/>
          <w:b/>
        </w:rPr>
        <w:t>732</w:t>
      </w:r>
      <w:r>
        <w:rPr>
          <w:rFonts w:hint="eastAsia"/>
          <w:b/>
        </w:rPr>
        <w:t>条を削除し、生命保険に関する権利条約第</w:t>
      </w:r>
      <w:r>
        <w:rPr>
          <w:rFonts w:hint="eastAsia"/>
          <w:b/>
        </w:rPr>
        <w:t>25</w:t>
      </w:r>
      <w:r>
        <w:rPr>
          <w:rFonts w:hint="eastAsia"/>
          <w:b/>
        </w:rPr>
        <w:t>条</w:t>
      </w:r>
      <w:r>
        <w:rPr>
          <w:rFonts w:hint="eastAsia"/>
          <w:b/>
        </w:rPr>
        <w:t>(</w:t>
      </w:r>
      <w:r>
        <w:rPr>
          <w:b/>
        </w:rPr>
        <w:t>e</w:t>
      </w:r>
      <w:r>
        <w:rPr>
          <w:rFonts w:hint="eastAsia"/>
          <w:b/>
        </w:rPr>
        <w:t>)</w:t>
      </w:r>
      <w:r>
        <w:rPr>
          <w:rFonts w:hint="eastAsia"/>
          <w:b/>
        </w:rPr>
        <w:t>の規定への留保を撤回することを推奨する。</w:t>
      </w:r>
    </w:p>
    <w:p w:rsidR="005A431F" w:rsidRDefault="005A431F" w:rsidP="00730042">
      <w:pPr>
        <w:ind w:left="106"/>
        <w:rPr>
          <w:b/>
        </w:rPr>
      </w:pPr>
    </w:p>
    <w:p w:rsidR="005A431F" w:rsidRPr="005A431F" w:rsidRDefault="005A431F" w:rsidP="005A431F">
      <w:pPr>
        <w:rPr>
          <w:b/>
        </w:rPr>
      </w:pPr>
      <w:r>
        <w:rPr>
          <w:rFonts w:hint="eastAsia"/>
          <w:b/>
        </w:rPr>
        <w:t>労働雇用（第</w:t>
      </w:r>
      <w:r>
        <w:rPr>
          <w:rFonts w:hint="eastAsia"/>
          <w:b/>
        </w:rPr>
        <w:t>27</w:t>
      </w:r>
      <w:r>
        <w:rPr>
          <w:rFonts w:hint="eastAsia"/>
          <w:b/>
        </w:rPr>
        <w:t>条）</w:t>
      </w:r>
    </w:p>
    <w:p w:rsidR="00712557" w:rsidRDefault="00712557" w:rsidP="00730042">
      <w:pPr>
        <w:ind w:left="106"/>
      </w:pPr>
    </w:p>
    <w:p w:rsidR="002B67EF" w:rsidRDefault="005A431F" w:rsidP="002B67EF">
      <w:pPr>
        <w:ind w:left="106"/>
      </w:pPr>
      <w:r>
        <w:rPr>
          <w:rFonts w:hint="eastAsia"/>
        </w:rPr>
        <w:t>49</w:t>
      </w:r>
      <w:r>
        <w:rPr>
          <w:rFonts w:hint="eastAsia"/>
        </w:rPr>
        <w:t>．</w:t>
      </w:r>
      <w:r w:rsidR="00EA093F">
        <w:rPr>
          <w:rFonts w:hint="eastAsia"/>
        </w:rPr>
        <w:t xml:space="preserve">  </w:t>
      </w:r>
      <w:r w:rsidR="00E71D65">
        <w:rPr>
          <w:rFonts w:hint="eastAsia"/>
        </w:rPr>
        <w:t>委員会は、最低賃金法が「労働能力が明らかに欠如している者」を最低賃金の適用から除外しており、労働能力の欠如と定義するた</w:t>
      </w:r>
      <w:r w:rsidR="002B67EF">
        <w:rPr>
          <w:rFonts w:hint="eastAsia"/>
        </w:rPr>
        <w:t>めに</w:t>
      </w:r>
      <w:r w:rsidR="00E71D65">
        <w:rPr>
          <w:rFonts w:hint="eastAsia"/>
        </w:rPr>
        <w:t>どのように評価して規定するのか</w:t>
      </w:r>
      <w:r w:rsidR="002B67EF">
        <w:rPr>
          <w:rFonts w:hint="eastAsia"/>
        </w:rPr>
        <w:t>基準が明確にされていないという点に懸念する。さらに委員会は、この結果、障害を持つ労働者、特に精神障害を持つ者が最低賃金以下の報酬を受け取っており、また、開かれた労働市場に参入することが目的とされていない保護雇用の継続性について懸念する。</w:t>
      </w:r>
    </w:p>
    <w:p w:rsidR="002B67EF" w:rsidRDefault="002B67EF" w:rsidP="002B67EF">
      <w:pPr>
        <w:ind w:left="106"/>
      </w:pPr>
    </w:p>
    <w:p w:rsidR="002B67EF" w:rsidRPr="00221F99" w:rsidRDefault="002B67EF" w:rsidP="002B67EF">
      <w:pPr>
        <w:ind w:left="106"/>
        <w:rPr>
          <w:b/>
        </w:rPr>
      </w:pPr>
      <w:r w:rsidRPr="00221F99">
        <w:rPr>
          <w:rFonts w:hint="eastAsia"/>
          <w:b/>
        </w:rPr>
        <w:t>50</w:t>
      </w:r>
      <w:r w:rsidRPr="00221F99">
        <w:rPr>
          <w:rFonts w:hint="eastAsia"/>
          <w:b/>
        </w:rPr>
        <w:t>．</w:t>
      </w:r>
      <w:r w:rsidR="00EA093F">
        <w:rPr>
          <w:rFonts w:hint="eastAsia"/>
          <w:b/>
        </w:rPr>
        <w:t xml:space="preserve">  </w:t>
      </w:r>
      <w:r w:rsidRPr="00221F99">
        <w:rPr>
          <w:rFonts w:hint="eastAsia"/>
          <w:b/>
        </w:rPr>
        <w:t>委員会は締約国に対し、最低賃金法により最低賃金の適用から除外された</w:t>
      </w:r>
      <w:r w:rsidR="00221F99" w:rsidRPr="00221F99">
        <w:rPr>
          <w:rFonts w:hint="eastAsia"/>
          <w:b/>
        </w:rPr>
        <w:t>障害者への保障のための補助的な賃金体系を導入し、保護雇用を終了させて権利条約の文脈において、障害者の団体と緊密に</w:t>
      </w:r>
      <w:r w:rsidR="00221F99">
        <w:rPr>
          <w:rFonts w:hint="eastAsia"/>
          <w:b/>
        </w:rPr>
        <w:t>協議しながら</w:t>
      </w:r>
      <w:r w:rsidR="00221F99" w:rsidRPr="00221F99">
        <w:rPr>
          <w:rFonts w:hint="eastAsia"/>
          <w:b/>
        </w:rPr>
        <w:t>、障害者の雇用を促進する対案を検討</w:t>
      </w:r>
      <w:r w:rsidR="00221F99">
        <w:rPr>
          <w:rFonts w:hint="eastAsia"/>
          <w:b/>
        </w:rPr>
        <w:t>すること</w:t>
      </w:r>
      <w:r w:rsidR="00221F99" w:rsidRPr="00221F99">
        <w:rPr>
          <w:rFonts w:hint="eastAsia"/>
          <w:b/>
        </w:rPr>
        <w:t>を推奨する。</w:t>
      </w:r>
    </w:p>
    <w:p w:rsidR="00602A55" w:rsidRPr="00221F99" w:rsidRDefault="00602A55" w:rsidP="00730042">
      <w:pPr>
        <w:ind w:left="106"/>
      </w:pPr>
    </w:p>
    <w:p w:rsidR="00602A55" w:rsidRDefault="00221F99" w:rsidP="00730042">
      <w:pPr>
        <w:ind w:left="106"/>
      </w:pPr>
      <w:r>
        <w:rPr>
          <w:rFonts w:hint="eastAsia"/>
        </w:rPr>
        <w:t>51</w:t>
      </w:r>
      <w:r>
        <w:rPr>
          <w:rFonts w:hint="eastAsia"/>
        </w:rPr>
        <w:t>．</w:t>
      </w:r>
      <w:r w:rsidR="00EA093F">
        <w:rPr>
          <w:rFonts w:hint="eastAsia"/>
        </w:rPr>
        <w:t xml:space="preserve">  </w:t>
      </w:r>
      <w:r>
        <w:rPr>
          <w:rFonts w:hint="eastAsia"/>
        </w:rPr>
        <w:t>委員会は、障害者のための</w:t>
      </w:r>
      <w:r w:rsidR="001F7D4F">
        <w:rPr>
          <w:rFonts w:hint="eastAsia"/>
        </w:rPr>
        <w:t>割当雇用</w:t>
      </w:r>
      <w:r>
        <w:rPr>
          <w:rFonts w:hint="eastAsia"/>
        </w:rPr>
        <w:t>制度があるにもかかわらず、障害者の失業率、特に女性障害者のそれが障害のない人と比べ高くなっていることに懸念する。</w:t>
      </w:r>
    </w:p>
    <w:p w:rsidR="00602A55" w:rsidRPr="001F7D4F" w:rsidRDefault="00602A55" w:rsidP="00730042">
      <w:pPr>
        <w:ind w:left="106"/>
      </w:pPr>
    </w:p>
    <w:p w:rsidR="00221F99" w:rsidRPr="001F7D4F" w:rsidRDefault="00221F99" w:rsidP="00730042">
      <w:pPr>
        <w:ind w:left="106"/>
        <w:rPr>
          <w:b/>
        </w:rPr>
      </w:pPr>
      <w:r w:rsidRPr="001F7D4F">
        <w:rPr>
          <w:rFonts w:hint="eastAsia"/>
          <w:b/>
        </w:rPr>
        <w:t>52</w:t>
      </w:r>
      <w:r w:rsidRPr="001F7D4F">
        <w:rPr>
          <w:rFonts w:hint="eastAsia"/>
          <w:b/>
        </w:rPr>
        <w:t>．</w:t>
      </w:r>
      <w:r w:rsidR="00EA093F">
        <w:rPr>
          <w:rFonts w:hint="eastAsia"/>
          <w:b/>
        </w:rPr>
        <w:t xml:space="preserve">  </w:t>
      </w:r>
      <w:r w:rsidRPr="001F7D4F">
        <w:rPr>
          <w:rFonts w:hint="eastAsia"/>
          <w:b/>
        </w:rPr>
        <w:t>委員会は締約国に対し、女性障害者の雇用に特に注視しながら、雇用の差を縮小する措置を整備することを勧告する。委員会は特に、締約国が</w:t>
      </w:r>
      <w:r w:rsidR="001F7D4F" w:rsidRPr="001F7D4F">
        <w:rPr>
          <w:rFonts w:hint="eastAsia"/>
          <w:b/>
        </w:rPr>
        <w:t>障害者に対する割当雇用制度の効果的な実施を確保し、同時にこの地域における達成度や結果について関連する統計</w:t>
      </w:r>
      <w:r w:rsidR="001F7D4F">
        <w:rPr>
          <w:rFonts w:hint="eastAsia"/>
          <w:b/>
        </w:rPr>
        <w:t>の</w:t>
      </w:r>
      <w:r w:rsidR="001F7D4F" w:rsidRPr="001F7D4F">
        <w:rPr>
          <w:rFonts w:hint="eastAsia"/>
          <w:b/>
        </w:rPr>
        <w:t>発行を</w:t>
      </w:r>
      <w:r w:rsidR="001F7D4F">
        <w:rPr>
          <w:rFonts w:hint="eastAsia"/>
          <w:b/>
        </w:rPr>
        <w:t>確保</w:t>
      </w:r>
      <w:r w:rsidR="001F7D4F" w:rsidRPr="001F7D4F">
        <w:rPr>
          <w:rFonts w:hint="eastAsia"/>
          <w:b/>
        </w:rPr>
        <w:t>することを勧告する。</w:t>
      </w:r>
    </w:p>
    <w:p w:rsidR="00602A55" w:rsidRPr="001F7D4F" w:rsidRDefault="00602A55" w:rsidP="00730042">
      <w:pPr>
        <w:ind w:left="106"/>
      </w:pPr>
    </w:p>
    <w:p w:rsidR="00CC3828" w:rsidRPr="00DE30DA" w:rsidRDefault="00DE30DA" w:rsidP="00DE30DA">
      <w:pPr>
        <w:rPr>
          <w:b/>
        </w:rPr>
      </w:pPr>
      <w:r w:rsidRPr="00DE30DA">
        <w:rPr>
          <w:rFonts w:hint="eastAsia"/>
          <w:b/>
        </w:rPr>
        <w:t>相当な生活水準及び社会的な保障（第</w:t>
      </w:r>
      <w:r w:rsidRPr="00DE30DA">
        <w:rPr>
          <w:rFonts w:hint="eastAsia"/>
          <w:b/>
        </w:rPr>
        <w:t>28</w:t>
      </w:r>
      <w:r w:rsidRPr="00DE30DA">
        <w:rPr>
          <w:rFonts w:hint="eastAsia"/>
          <w:b/>
        </w:rPr>
        <w:t>条）</w:t>
      </w:r>
    </w:p>
    <w:p w:rsidR="00CC3828" w:rsidRDefault="00CC3828" w:rsidP="00730042">
      <w:pPr>
        <w:ind w:left="106"/>
      </w:pPr>
    </w:p>
    <w:p w:rsidR="00CC3828" w:rsidRDefault="00DE30DA" w:rsidP="00730042">
      <w:pPr>
        <w:ind w:left="106"/>
      </w:pPr>
      <w:r>
        <w:rPr>
          <w:rFonts w:hint="eastAsia"/>
        </w:rPr>
        <w:t>53</w:t>
      </w:r>
      <w:r>
        <w:rPr>
          <w:rFonts w:hint="eastAsia"/>
        </w:rPr>
        <w:t>．</w:t>
      </w:r>
      <w:r w:rsidR="00EA093F">
        <w:rPr>
          <w:rFonts w:hint="eastAsia"/>
        </w:rPr>
        <w:t xml:space="preserve">   </w:t>
      </w:r>
      <w:r>
        <w:rPr>
          <w:rFonts w:hint="eastAsia"/>
        </w:rPr>
        <w:t>委員会は「国民基礎生活保障法」で、一定の財産や所得がある家族がいる当該障害者を最低限の生活支援（生活保護）から排除していることを懸念する。また、委員会は、生活保護の受給資格が現行の障害等級制度を基準にして、重度障害者に限定されていることを懸念する。</w:t>
      </w:r>
    </w:p>
    <w:p w:rsidR="00CC3828" w:rsidRPr="00A443D4" w:rsidRDefault="00CC3828" w:rsidP="00730042">
      <w:pPr>
        <w:ind w:left="106"/>
      </w:pPr>
    </w:p>
    <w:p w:rsidR="00DE30DA" w:rsidRPr="00DE30DA" w:rsidRDefault="00DE30DA" w:rsidP="00730042">
      <w:pPr>
        <w:ind w:left="106"/>
        <w:rPr>
          <w:b/>
        </w:rPr>
      </w:pPr>
      <w:r w:rsidRPr="00DE30DA">
        <w:rPr>
          <w:rFonts w:hint="eastAsia"/>
          <w:b/>
        </w:rPr>
        <w:t>54</w:t>
      </w:r>
      <w:r w:rsidRPr="00DE30DA">
        <w:rPr>
          <w:rFonts w:hint="eastAsia"/>
          <w:b/>
        </w:rPr>
        <w:t>．</w:t>
      </w:r>
      <w:r w:rsidR="00EA093F">
        <w:rPr>
          <w:rFonts w:hint="eastAsia"/>
          <w:b/>
        </w:rPr>
        <w:t xml:space="preserve">   </w:t>
      </w:r>
      <w:r w:rsidRPr="00DE30DA">
        <w:rPr>
          <w:rFonts w:hint="eastAsia"/>
          <w:b/>
        </w:rPr>
        <w:t>委員会は締約国に対し、生活保護の支援を、障害等級や家族の収入や財産を基準とするのではなく、障害者個人の特性や状況、あるいはニーズを基準とすることを勧告する。</w:t>
      </w:r>
    </w:p>
    <w:p w:rsidR="00CC3828" w:rsidRDefault="00CC3828" w:rsidP="00730042">
      <w:pPr>
        <w:ind w:left="106"/>
      </w:pPr>
    </w:p>
    <w:p w:rsidR="00DE30DA" w:rsidRPr="00DE30DA" w:rsidRDefault="00DE30DA" w:rsidP="00DE30DA">
      <w:pPr>
        <w:rPr>
          <w:b/>
        </w:rPr>
      </w:pPr>
      <w:r w:rsidRPr="00DE30DA">
        <w:rPr>
          <w:rFonts w:hint="eastAsia"/>
          <w:b/>
        </w:rPr>
        <w:t>政治的および公的活動への参加（第</w:t>
      </w:r>
      <w:r w:rsidRPr="00DE30DA">
        <w:rPr>
          <w:rFonts w:hint="eastAsia"/>
          <w:b/>
        </w:rPr>
        <w:t>29</w:t>
      </w:r>
      <w:r w:rsidRPr="00DE30DA">
        <w:rPr>
          <w:rFonts w:hint="eastAsia"/>
          <w:b/>
        </w:rPr>
        <w:t>条）</w:t>
      </w:r>
    </w:p>
    <w:p w:rsidR="007A18DE" w:rsidRDefault="007A18DE" w:rsidP="00730042">
      <w:pPr>
        <w:ind w:left="106"/>
      </w:pPr>
    </w:p>
    <w:p w:rsidR="00DE30DA" w:rsidRDefault="00DE30DA" w:rsidP="00730042">
      <w:pPr>
        <w:ind w:left="106"/>
      </w:pPr>
      <w:r>
        <w:rPr>
          <w:rFonts w:hint="eastAsia"/>
        </w:rPr>
        <w:t>55</w:t>
      </w:r>
      <w:r>
        <w:rPr>
          <w:rFonts w:hint="eastAsia"/>
        </w:rPr>
        <w:t>．</w:t>
      </w:r>
      <w:r w:rsidR="00EA093F">
        <w:rPr>
          <w:rFonts w:hint="eastAsia"/>
        </w:rPr>
        <w:t xml:space="preserve">   </w:t>
      </w:r>
      <w:r w:rsidR="007A18DE">
        <w:rPr>
          <w:rFonts w:hint="eastAsia"/>
        </w:rPr>
        <w:t>委員会は多くの投票所が障害者に完全にアクセシブルではなく（利用が容易ではなく）、選挙情報が様々な種別の障害に則して障害者に提供されていないことを懸念する。また委員会は、この分野に関して障害者が直面している障壁によって、障害者の政治活動への参加、候補者としての参加が低い水準であることに懸念する。</w:t>
      </w:r>
    </w:p>
    <w:p w:rsidR="00CC3828" w:rsidRDefault="00CC3828" w:rsidP="00730042">
      <w:pPr>
        <w:ind w:left="106"/>
      </w:pPr>
    </w:p>
    <w:p w:rsidR="007A18DE" w:rsidRPr="00454F5E" w:rsidRDefault="007A18DE" w:rsidP="00730042">
      <w:pPr>
        <w:ind w:left="106"/>
        <w:rPr>
          <w:b/>
        </w:rPr>
      </w:pPr>
      <w:r w:rsidRPr="00454F5E">
        <w:rPr>
          <w:rFonts w:hint="eastAsia"/>
          <w:b/>
        </w:rPr>
        <w:t>56</w:t>
      </w:r>
      <w:r w:rsidRPr="00454F5E">
        <w:rPr>
          <w:rFonts w:hint="eastAsia"/>
          <w:b/>
        </w:rPr>
        <w:t>．</w:t>
      </w:r>
      <w:r w:rsidR="00EA093F">
        <w:rPr>
          <w:rFonts w:hint="eastAsia"/>
          <w:b/>
        </w:rPr>
        <w:t xml:space="preserve">   </w:t>
      </w:r>
      <w:r w:rsidRPr="00454F5E">
        <w:rPr>
          <w:rFonts w:hint="eastAsia"/>
          <w:b/>
        </w:rPr>
        <w:t>委員会は締約国に対し、</w:t>
      </w:r>
      <w:r w:rsidR="00454F5E" w:rsidRPr="00454F5E">
        <w:rPr>
          <w:rFonts w:hint="eastAsia"/>
          <w:b/>
        </w:rPr>
        <w:t>投票</w:t>
      </w:r>
      <w:r w:rsidRPr="00454F5E">
        <w:rPr>
          <w:rFonts w:hint="eastAsia"/>
          <w:b/>
        </w:rPr>
        <w:t>が障害に関わりなく全ての人に完全にアクセシブルであること</w:t>
      </w:r>
      <w:r w:rsidR="002E4F1B" w:rsidRPr="00454F5E">
        <w:rPr>
          <w:rFonts w:hint="eastAsia"/>
          <w:b/>
        </w:rPr>
        <w:t>を</w:t>
      </w:r>
      <w:r w:rsidRPr="00454F5E">
        <w:rPr>
          <w:rFonts w:hint="eastAsia"/>
          <w:b/>
        </w:rPr>
        <w:t>確保のための努力を重ねること、および、選挙情報がすべてのアクセシブルなフォーマットで提供されることを勧告する。さらに委員会は、締約国に対し、</w:t>
      </w:r>
      <w:r w:rsidR="00454F5E" w:rsidRPr="00454F5E">
        <w:rPr>
          <w:rFonts w:hint="eastAsia"/>
          <w:b/>
        </w:rPr>
        <w:t>被選挙権において障害者の参加を促進するための特別の措置をとることを勧告する。また委員会は、ある種別の障害者に締約国が選挙権や被選挙権が否定している条項を見直し、障害種別に関係なしに投票権、被選挙権を付与することを勧告する。</w:t>
      </w:r>
    </w:p>
    <w:p w:rsidR="00CC3828" w:rsidRPr="007A18DE" w:rsidRDefault="00CC3828" w:rsidP="00730042">
      <w:pPr>
        <w:ind w:left="106"/>
      </w:pPr>
    </w:p>
    <w:p w:rsidR="00CC3828" w:rsidRPr="00454F5E" w:rsidRDefault="00454F5E" w:rsidP="00454F5E">
      <w:pPr>
        <w:rPr>
          <w:b/>
        </w:rPr>
      </w:pPr>
      <w:r w:rsidRPr="00454F5E">
        <w:rPr>
          <w:rFonts w:hint="eastAsia"/>
          <w:b/>
        </w:rPr>
        <w:t>文化的な生活、レクリエーション、余暇及びスポーツへの参加及びスポーツへの参加（第</w:t>
      </w:r>
      <w:r w:rsidRPr="00454F5E">
        <w:rPr>
          <w:rFonts w:hint="eastAsia"/>
          <w:b/>
        </w:rPr>
        <w:t>30</w:t>
      </w:r>
      <w:r w:rsidRPr="00454F5E">
        <w:rPr>
          <w:rFonts w:hint="eastAsia"/>
          <w:b/>
        </w:rPr>
        <w:t>条）</w:t>
      </w:r>
    </w:p>
    <w:p w:rsidR="00CC3828" w:rsidRDefault="00CC3828" w:rsidP="00730042">
      <w:pPr>
        <w:ind w:left="106"/>
      </w:pPr>
    </w:p>
    <w:p w:rsidR="007E6766" w:rsidRDefault="00A443D4" w:rsidP="00730042">
      <w:pPr>
        <w:ind w:left="106"/>
      </w:pPr>
      <w:r>
        <w:rPr>
          <w:rFonts w:hint="eastAsia"/>
        </w:rPr>
        <w:t>57</w:t>
      </w:r>
      <w:r>
        <w:rPr>
          <w:rFonts w:hint="eastAsia"/>
        </w:rPr>
        <w:t>．</w:t>
      </w:r>
      <w:r w:rsidR="00EA093F">
        <w:rPr>
          <w:rFonts w:hint="eastAsia"/>
        </w:rPr>
        <w:t xml:space="preserve">   </w:t>
      </w:r>
      <w:r w:rsidR="00DB3B07">
        <w:rPr>
          <w:rFonts w:hint="eastAsia"/>
        </w:rPr>
        <w:t>委員会は</w:t>
      </w:r>
      <w:r w:rsidR="003F6C6B">
        <w:rPr>
          <w:rFonts w:hint="eastAsia"/>
        </w:rPr>
        <w:t>、</w:t>
      </w:r>
      <w:r w:rsidR="00DB3B07">
        <w:rPr>
          <w:rFonts w:hint="eastAsia"/>
        </w:rPr>
        <w:t>締約国が全盲、視覚障害あるいは他の</w:t>
      </w:r>
      <w:r w:rsidR="006E2EE7">
        <w:rPr>
          <w:rFonts w:hint="eastAsia"/>
        </w:rPr>
        <w:t>プリント資料へのアクセスが困難な</w:t>
      </w:r>
      <w:r w:rsidR="00DB3B07">
        <w:rPr>
          <w:rFonts w:hint="eastAsia"/>
        </w:rPr>
        <w:t>障害者に対し</w:t>
      </w:r>
      <w:r w:rsidR="006E2EE7">
        <w:rPr>
          <w:rFonts w:hint="eastAsia"/>
        </w:rPr>
        <w:t>て発行物へのアクセスを許容する「</w:t>
      </w:r>
      <w:r w:rsidR="006E2EE7" w:rsidRPr="006E2EE7">
        <w:rPr>
          <w:rFonts w:hint="eastAsia"/>
        </w:rPr>
        <w:t>視覚障害者およびプリントディスアビリティのある人々の出版物へのアクセスを促進するためのマラケシュ条約</w:t>
      </w:r>
      <w:r w:rsidR="006E2EE7">
        <w:rPr>
          <w:rFonts w:hint="eastAsia"/>
        </w:rPr>
        <w:t>」に批准していないことに対して懸念する。</w:t>
      </w:r>
    </w:p>
    <w:p w:rsidR="006E2EE7" w:rsidRDefault="006E2EE7" w:rsidP="00730042">
      <w:pPr>
        <w:ind w:left="106"/>
      </w:pPr>
    </w:p>
    <w:p w:rsidR="006E2EE7" w:rsidRPr="006E2EE7" w:rsidRDefault="006E2EE7" w:rsidP="00730042">
      <w:pPr>
        <w:ind w:left="106"/>
        <w:rPr>
          <w:b/>
        </w:rPr>
      </w:pPr>
      <w:r w:rsidRPr="006E2EE7">
        <w:rPr>
          <w:rFonts w:hint="eastAsia"/>
          <w:b/>
        </w:rPr>
        <w:t>58</w:t>
      </w:r>
      <w:r w:rsidRPr="006E2EE7">
        <w:rPr>
          <w:rFonts w:hint="eastAsia"/>
          <w:b/>
        </w:rPr>
        <w:t>．</w:t>
      </w:r>
      <w:r w:rsidR="00EA093F">
        <w:rPr>
          <w:rFonts w:hint="eastAsia"/>
          <w:b/>
        </w:rPr>
        <w:t xml:space="preserve">   </w:t>
      </w:r>
      <w:r w:rsidRPr="006E2EE7">
        <w:rPr>
          <w:rFonts w:hint="eastAsia"/>
          <w:b/>
        </w:rPr>
        <w:t>委員会は</w:t>
      </w:r>
      <w:r w:rsidR="00625574">
        <w:rPr>
          <w:rFonts w:hint="eastAsia"/>
          <w:b/>
        </w:rPr>
        <w:t>締約国に対し</w:t>
      </w:r>
      <w:r w:rsidR="003F6C6B">
        <w:rPr>
          <w:rFonts w:hint="eastAsia"/>
          <w:b/>
        </w:rPr>
        <w:t>、</w:t>
      </w:r>
      <w:r w:rsidRPr="006E2EE7">
        <w:rPr>
          <w:rFonts w:hint="eastAsia"/>
          <w:b/>
        </w:rPr>
        <w:t>マラケシュ条約に可能な限り早期に批准し、履行するためのすべての適切な措置を採用することを推奨する。</w:t>
      </w:r>
    </w:p>
    <w:p w:rsidR="007E6766" w:rsidRPr="00EA093F" w:rsidRDefault="007E6766" w:rsidP="00730042">
      <w:pPr>
        <w:ind w:left="106"/>
      </w:pPr>
    </w:p>
    <w:p w:rsidR="00730042" w:rsidRPr="006E2EE7" w:rsidRDefault="006E2EE7" w:rsidP="006E2EE7">
      <w:pPr>
        <w:rPr>
          <w:b/>
        </w:rPr>
      </w:pPr>
      <w:r w:rsidRPr="006E2EE7">
        <w:rPr>
          <w:rFonts w:hint="eastAsia"/>
          <w:b/>
        </w:rPr>
        <w:t>C</w:t>
      </w:r>
      <w:r w:rsidRPr="006E2EE7">
        <w:rPr>
          <w:rFonts w:hint="eastAsia"/>
          <w:b/>
        </w:rPr>
        <w:t>．個別</w:t>
      </w:r>
      <w:r w:rsidR="00CD059D">
        <w:rPr>
          <w:rFonts w:hint="eastAsia"/>
          <w:b/>
        </w:rPr>
        <w:t>の</w:t>
      </w:r>
      <w:r w:rsidRPr="006E2EE7">
        <w:rPr>
          <w:rFonts w:hint="eastAsia"/>
          <w:b/>
        </w:rPr>
        <w:t>義務（第</w:t>
      </w:r>
      <w:r w:rsidRPr="006E2EE7">
        <w:rPr>
          <w:rFonts w:hint="eastAsia"/>
          <w:b/>
        </w:rPr>
        <w:t>31</w:t>
      </w:r>
      <w:r w:rsidRPr="006E2EE7">
        <w:rPr>
          <w:rFonts w:hint="eastAsia"/>
          <w:b/>
        </w:rPr>
        <w:t>条～</w:t>
      </w:r>
      <w:r w:rsidRPr="006E2EE7">
        <w:rPr>
          <w:rFonts w:hint="eastAsia"/>
          <w:b/>
        </w:rPr>
        <w:t>33</w:t>
      </w:r>
      <w:r w:rsidRPr="006E2EE7">
        <w:rPr>
          <w:rFonts w:hint="eastAsia"/>
          <w:b/>
        </w:rPr>
        <w:t>条）</w:t>
      </w:r>
    </w:p>
    <w:p w:rsidR="00730042" w:rsidRDefault="00730042" w:rsidP="00730042">
      <w:pPr>
        <w:ind w:left="106"/>
      </w:pPr>
    </w:p>
    <w:p w:rsidR="00CD059D" w:rsidRDefault="00CD059D" w:rsidP="00CD059D">
      <w:pPr>
        <w:rPr>
          <w:b/>
        </w:rPr>
      </w:pPr>
      <w:r w:rsidRPr="00CD059D">
        <w:rPr>
          <w:rFonts w:hint="eastAsia"/>
          <w:b/>
        </w:rPr>
        <w:t>統計及び資料の収集（第</w:t>
      </w:r>
      <w:r w:rsidRPr="00CD059D">
        <w:rPr>
          <w:rFonts w:hint="eastAsia"/>
          <w:b/>
        </w:rPr>
        <w:t>31</w:t>
      </w:r>
      <w:r w:rsidRPr="00CD059D">
        <w:rPr>
          <w:rFonts w:hint="eastAsia"/>
          <w:b/>
        </w:rPr>
        <w:t>条</w:t>
      </w:r>
      <w:r>
        <w:rPr>
          <w:rFonts w:hint="eastAsia"/>
          <w:b/>
        </w:rPr>
        <w:t>）</w:t>
      </w:r>
    </w:p>
    <w:p w:rsidR="00CD059D" w:rsidRDefault="00CD059D" w:rsidP="00CD059D">
      <w:pPr>
        <w:rPr>
          <w:b/>
        </w:rPr>
      </w:pPr>
    </w:p>
    <w:p w:rsidR="00CD059D" w:rsidRDefault="00CD059D" w:rsidP="00820E1C">
      <w:pPr>
        <w:ind w:left="213" w:hangingChars="100" w:hanging="213"/>
      </w:pPr>
      <w:r>
        <w:rPr>
          <w:rFonts w:hint="eastAsia"/>
          <w:b/>
        </w:rPr>
        <w:t xml:space="preserve">　</w:t>
      </w:r>
      <w:r w:rsidRPr="00CD059D">
        <w:rPr>
          <w:rFonts w:hint="eastAsia"/>
        </w:rPr>
        <w:t>59</w:t>
      </w:r>
      <w:r w:rsidRPr="00CD059D">
        <w:rPr>
          <w:rFonts w:hint="eastAsia"/>
        </w:rPr>
        <w:t>．</w:t>
      </w:r>
      <w:r w:rsidR="002F0CCE">
        <w:rPr>
          <w:rFonts w:hint="eastAsia"/>
        </w:rPr>
        <w:t xml:space="preserve">   </w:t>
      </w:r>
      <w:r w:rsidR="001221EC">
        <w:rPr>
          <w:rFonts w:hint="eastAsia"/>
        </w:rPr>
        <w:t>委員会は</w:t>
      </w:r>
      <w:r w:rsidR="002F0CCE">
        <w:rPr>
          <w:rFonts w:hint="eastAsia"/>
        </w:rPr>
        <w:t>、</w:t>
      </w:r>
      <w:r w:rsidR="00A176D3">
        <w:rPr>
          <w:rFonts w:hint="eastAsia"/>
        </w:rPr>
        <w:t>締約国による障害者に関する</w:t>
      </w:r>
      <w:r w:rsidR="001221EC">
        <w:rPr>
          <w:rFonts w:hint="eastAsia"/>
        </w:rPr>
        <w:t>統計データ</w:t>
      </w:r>
      <w:r w:rsidR="00A176D3">
        <w:rPr>
          <w:rFonts w:hint="eastAsia"/>
        </w:rPr>
        <w:t>が障害者の多様性</w:t>
      </w:r>
      <w:r w:rsidR="00820E1C">
        <w:rPr>
          <w:rFonts w:hint="eastAsia"/>
        </w:rPr>
        <w:t>が考慮されていないため、障害者に関する各政策への効果についての評価への言及ができていないことに懸念する。また委員会は、統計データがすべてのアクセシブルなフォーマットにおいて政策され共有され得ていないことを懸念する。</w:t>
      </w:r>
    </w:p>
    <w:p w:rsidR="00820E1C" w:rsidRDefault="00820E1C" w:rsidP="00CD059D">
      <w:r>
        <w:rPr>
          <w:rFonts w:hint="eastAsia"/>
        </w:rPr>
        <w:t xml:space="preserve">　</w:t>
      </w:r>
    </w:p>
    <w:p w:rsidR="00820E1C" w:rsidRPr="00820E1C" w:rsidRDefault="00820E1C" w:rsidP="00820E1C">
      <w:pPr>
        <w:ind w:left="213" w:hangingChars="100" w:hanging="213"/>
        <w:rPr>
          <w:b/>
        </w:rPr>
      </w:pPr>
      <w:r w:rsidRPr="00820E1C">
        <w:rPr>
          <w:rFonts w:hint="eastAsia"/>
          <w:b/>
        </w:rPr>
        <w:t xml:space="preserve">　</w:t>
      </w:r>
      <w:r w:rsidRPr="00820E1C">
        <w:rPr>
          <w:rFonts w:hint="eastAsia"/>
          <w:b/>
        </w:rPr>
        <w:t>60</w:t>
      </w:r>
      <w:r w:rsidRPr="00820E1C">
        <w:rPr>
          <w:rFonts w:hint="eastAsia"/>
          <w:b/>
        </w:rPr>
        <w:t>．</w:t>
      </w:r>
      <w:r w:rsidR="002F0CCE">
        <w:rPr>
          <w:rFonts w:hint="eastAsia"/>
          <w:b/>
        </w:rPr>
        <w:t xml:space="preserve">   </w:t>
      </w:r>
      <w:r w:rsidR="003F6C6B">
        <w:rPr>
          <w:rFonts w:hint="eastAsia"/>
          <w:b/>
        </w:rPr>
        <w:t>委員会は</w:t>
      </w:r>
      <w:r w:rsidRPr="00820E1C">
        <w:rPr>
          <w:rFonts w:hint="eastAsia"/>
          <w:b/>
        </w:rPr>
        <w:t>締約国に対し、性や年齢、障害、居住地、地理上の地</w:t>
      </w:r>
      <w:r w:rsidR="00423818">
        <w:rPr>
          <w:rFonts w:hint="eastAsia"/>
          <w:b/>
        </w:rPr>
        <w:t>域や政策の受益者別に分類したデータの収集、分析、詳細化を体系</w:t>
      </w:r>
      <w:r w:rsidRPr="00820E1C">
        <w:rPr>
          <w:rFonts w:hint="eastAsia"/>
          <w:b/>
        </w:rPr>
        <w:t>化することを勧告する。そして、それらの統計がアクセシブルなフォーマットでの情報提供を通じて、すべての障害者により自由でアクセシブルであることを勧告する。</w:t>
      </w:r>
    </w:p>
    <w:p w:rsidR="00820E1C" w:rsidRDefault="00820E1C" w:rsidP="00820E1C">
      <w:pPr>
        <w:ind w:left="213" w:hangingChars="100" w:hanging="213"/>
      </w:pPr>
    </w:p>
    <w:p w:rsidR="00820E1C" w:rsidRDefault="00820E1C" w:rsidP="00820E1C">
      <w:pPr>
        <w:ind w:left="213" w:hangingChars="100" w:hanging="213"/>
        <w:rPr>
          <w:b/>
        </w:rPr>
      </w:pPr>
      <w:r w:rsidRPr="00820E1C">
        <w:rPr>
          <w:rFonts w:hint="eastAsia"/>
          <w:b/>
        </w:rPr>
        <w:t>国内履行と監視（第</w:t>
      </w:r>
      <w:r w:rsidRPr="00820E1C">
        <w:rPr>
          <w:rFonts w:hint="eastAsia"/>
          <w:b/>
        </w:rPr>
        <w:t>33</w:t>
      </w:r>
      <w:r w:rsidRPr="00820E1C">
        <w:rPr>
          <w:rFonts w:hint="eastAsia"/>
          <w:b/>
        </w:rPr>
        <w:t>条）</w:t>
      </w:r>
    </w:p>
    <w:p w:rsidR="00820E1C" w:rsidRDefault="00820E1C" w:rsidP="00820E1C">
      <w:pPr>
        <w:ind w:left="213" w:hangingChars="100" w:hanging="213"/>
        <w:rPr>
          <w:b/>
        </w:rPr>
      </w:pPr>
      <w:r>
        <w:rPr>
          <w:rFonts w:hint="eastAsia"/>
          <w:b/>
        </w:rPr>
        <w:t xml:space="preserve">　</w:t>
      </w:r>
    </w:p>
    <w:p w:rsidR="00820E1C" w:rsidRDefault="00820E1C" w:rsidP="00820E1C">
      <w:pPr>
        <w:ind w:left="213" w:hangingChars="100" w:hanging="213"/>
      </w:pPr>
      <w:r>
        <w:rPr>
          <w:rFonts w:hint="eastAsia"/>
          <w:b/>
        </w:rPr>
        <w:t xml:space="preserve">　</w:t>
      </w:r>
      <w:r w:rsidRPr="00820E1C">
        <w:rPr>
          <w:rFonts w:hint="eastAsia"/>
        </w:rPr>
        <w:t>61</w:t>
      </w:r>
      <w:r w:rsidRPr="00820E1C">
        <w:rPr>
          <w:rFonts w:hint="eastAsia"/>
        </w:rPr>
        <w:t>．</w:t>
      </w:r>
      <w:r w:rsidR="002F0CCE">
        <w:rPr>
          <w:rFonts w:hint="eastAsia"/>
        </w:rPr>
        <w:t xml:space="preserve">   </w:t>
      </w:r>
      <w:r w:rsidR="007077E3">
        <w:rPr>
          <w:rFonts w:hint="eastAsia"/>
        </w:rPr>
        <w:t>委員会は、保健福祉省障害者政策局が権利条約の全般的な履行に関する担当部局であり、障害者政策調整委員会が障害者に関するする基本政策の実施について調整し監視する機関であり、韓国国家人権委員会が権利条約履行に関して障害者政策調整委員会に対しアドバイスや意見具申を行う機関であることに注目している。しかしながら委員会は、障害者政策調整委員会が十分に機能しておらず、韓国国家人権委員会が権利条約の履行に関する効果的な監視</w:t>
      </w:r>
      <w:r w:rsidR="006E3F32">
        <w:rPr>
          <w:rFonts w:hint="eastAsia"/>
        </w:rPr>
        <w:t>を行う</w:t>
      </w:r>
      <w:r w:rsidR="007077E3">
        <w:rPr>
          <w:rFonts w:hint="eastAsia"/>
        </w:rPr>
        <w:t>ための十分な人的、財政的資源が欠如していることについて懸念する。</w:t>
      </w:r>
    </w:p>
    <w:p w:rsidR="007077E3" w:rsidRDefault="007077E3" w:rsidP="00820E1C">
      <w:pPr>
        <w:ind w:left="213" w:hangingChars="100" w:hanging="213"/>
      </w:pPr>
    </w:p>
    <w:p w:rsidR="007077E3" w:rsidRPr="00C62526" w:rsidRDefault="007077E3" w:rsidP="00820E1C">
      <w:pPr>
        <w:ind w:left="213" w:hangingChars="100" w:hanging="213"/>
        <w:rPr>
          <w:b/>
        </w:rPr>
      </w:pPr>
      <w:r>
        <w:rPr>
          <w:rFonts w:hint="eastAsia"/>
        </w:rPr>
        <w:t xml:space="preserve">　</w:t>
      </w:r>
      <w:r w:rsidRPr="00C62526">
        <w:rPr>
          <w:rFonts w:hint="eastAsia"/>
          <w:b/>
        </w:rPr>
        <w:t>62</w:t>
      </w:r>
      <w:r w:rsidRPr="00C62526">
        <w:rPr>
          <w:rFonts w:hint="eastAsia"/>
          <w:b/>
        </w:rPr>
        <w:t>．</w:t>
      </w:r>
      <w:r w:rsidR="002F0CCE">
        <w:rPr>
          <w:rFonts w:hint="eastAsia"/>
          <w:b/>
        </w:rPr>
        <w:t xml:space="preserve">   </w:t>
      </w:r>
      <w:r w:rsidR="006E3F32" w:rsidRPr="00C62526">
        <w:rPr>
          <w:rFonts w:hint="eastAsia"/>
          <w:b/>
        </w:rPr>
        <w:t>委員会は締約国に対し、障害者政策調整委員会が障害者に関連する政策の効果的な発展と実施という役割を果たし、韓国国家人権委員会が権利条約の履行を効果的に監視するための十分な人的、財政的資源を提供することを勧告する。さらに委員会は、締約国が</w:t>
      </w:r>
      <w:r w:rsidR="00C62526" w:rsidRPr="00C62526">
        <w:rPr>
          <w:rFonts w:hint="eastAsia"/>
          <w:b/>
        </w:rPr>
        <w:t>権利条約の履行の監視において、障害者や障害者の代表的な団体の完全参加のための法定規定を行うことを勧告する。</w:t>
      </w:r>
    </w:p>
    <w:p w:rsidR="00820E1C" w:rsidRPr="006E3F32" w:rsidRDefault="00820E1C" w:rsidP="00CD059D"/>
    <w:p w:rsidR="00820E1C" w:rsidRPr="00C62526" w:rsidRDefault="00C62526" w:rsidP="00CD059D">
      <w:pPr>
        <w:rPr>
          <w:b/>
        </w:rPr>
      </w:pPr>
      <w:r w:rsidRPr="00C62526">
        <w:rPr>
          <w:rFonts w:hint="eastAsia"/>
          <w:b/>
        </w:rPr>
        <w:t>後続措置と普及</w:t>
      </w:r>
    </w:p>
    <w:p w:rsidR="00C62526" w:rsidRDefault="00C62526" w:rsidP="00CD059D">
      <w:r>
        <w:rPr>
          <w:rFonts w:hint="eastAsia"/>
        </w:rPr>
        <w:t xml:space="preserve">　</w:t>
      </w:r>
    </w:p>
    <w:p w:rsidR="00C62526" w:rsidRDefault="00C62526" w:rsidP="007B1087">
      <w:pPr>
        <w:ind w:left="213" w:hangingChars="100" w:hanging="213"/>
      </w:pPr>
      <w:r>
        <w:rPr>
          <w:rFonts w:hint="eastAsia"/>
        </w:rPr>
        <w:t xml:space="preserve">　</w:t>
      </w:r>
      <w:r>
        <w:rPr>
          <w:rFonts w:hint="eastAsia"/>
        </w:rPr>
        <w:t>63</w:t>
      </w:r>
      <w:r>
        <w:rPr>
          <w:rFonts w:hint="eastAsia"/>
        </w:rPr>
        <w:t>．</w:t>
      </w:r>
      <w:r w:rsidR="002F0CCE">
        <w:rPr>
          <w:rFonts w:hint="eastAsia"/>
        </w:rPr>
        <w:t xml:space="preserve">   </w:t>
      </w:r>
      <w:r>
        <w:rPr>
          <w:rFonts w:hint="eastAsia"/>
        </w:rPr>
        <w:t>委員会は締約国に対し、同最終見解で提示した</w:t>
      </w:r>
      <w:r w:rsidR="007B1087">
        <w:rPr>
          <w:rFonts w:hint="eastAsia"/>
        </w:rPr>
        <w:t>委員会からの韓国の実施を要請する。委員会は締約国が政府や国会のメンバー、関連各省庁の公務員、教育や司法の専門家などの地域の権威あるいは関連の</w:t>
      </w:r>
      <w:r w:rsidR="00984F0B">
        <w:rPr>
          <w:rFonts w:hint="eastAsia"/>
        </w:rPr>
        <w:t>専門家グループに対して、現代的な</w:t>
      </w:r>
      <w:r w:rsidR="0017563A">
        <w:rPr>
          <w:rFonts w:hint="eastAsia"/>
        </w:rPr>
        <w:t>ソーシャル</w:t>
      </w:r>
      <w:r w:rsidR="00984F0B">
        <w:rPr>
          <w:rFonts w:hint="eastAsia"/>
        </w:rPr>
        <w:t>コミュニケーション戦略を用いて、最終見解を普及することを勧告する。</w:t>
      </w:r>
    </w:p>
    <w:p w:rsidR="00984F0B" w:rsidRDefault="00984F0B" w:rsidP="007B1087">
      <w:pPr>
        <w:ind w:left="213" w:hangingChars="100" w:hanging="213"/>
      </w:pPr>
    </w:p>
    <w:p w:rsidR="00984F0B" w:rsidRDefault="00984F0B" w:rsidP="007B1087">
      <w:pPr>
        <w:ind w:left="213" w:hangingChars="100" w:hanging="213"/>
      </w:pPr>
      <w:r>
        <w:rPr>
          <w:rFonts w:hint="eastAsia"/>
        </w:rPr>
        <w:t xml:space="preserve">　</w:t>
      </w:r>
      <w:r>
        <w:rPr>
          <w:rFonts w:hint="eastAsia"/>
        </w:rPr>
        <w:t>64</w:t>
      </w:r>
      <w:r>
        <w:rPr>
          <w:rFonts w:hint="eastAsia"/>
        </w:rPr>
        <w:t>．</w:t>
      </w:r>
      <w:r w:rsidR="002F0CCE">
        <w:rPr>
          <w:rFonts w:hint="eastAsia"/>
        </w:rPr>
        <w:t xml:space="preserve">   </w:t>
      </w:r>
      <w:r>
        <w:rPr>
          <w:rFonts w:hint="eastAsia"/>
        </w:rPr>
        <w:t>委員会は締約国に対し、</w:t>
      </w:r>
      <w:r w:rsidR="006764E0">
        <w:rPr>
          <w:rFonts w:hint="eastAsia"/>
        </w:rPr>
        <w:t>政府報告書</w:t>
      </w:r>
      <w:r>
        <w:rPr>
          <w:rFonts w:hint="eastAsia"/>
        </w:rPr>
        <w:t>の準備において、市民社会組織、特に障害者団体を含めることを強く推奨する。</w:t>
      </w:r>
    </w:p>
    <w:p w:rsidR="00984F0B" w:rsidRPr="006764E0" w:rsidRDefault="00984F0B" w:rsidP="007B1087">
      <w:pPr>
        <w:ind w:left="213" w:hangingChars="100" w:hanging="213"/>
      </w:pPr>
    </w:p>
    <w:p w:rsidR="00984F0B" w:rsidRDefault="00984F0B" w:rsidP="007B1087">
      <w:pPr>
        <w:ind w:left="213" w:hangingChars="100" w:hanging="213"/>
      </w:pPr>
      <w:r>
        <w:rPr>
          <w:rFonts w:hint="eastAsia"/>
        </w:rPr>
        <w:t xml:space="preserve">　</w:t>
      </w:r>
      <w:r>
        <w:rPr>
          <w:rFonts w:hint="eastAsia"/>
        </w:rPr>
        <w:t>65</w:t>
      </w:r>
      <w:r>
        <w:rPr>
          <w:rFonts w:hint="eastAsia"/>
        </w:rPr>
        <w:t>．</w:t>
      </w:r>
      <w:r w:rsidR="002F0CCE">
        <w:rPr>
          <w:rFonts w:hint="eastAsia"/>
        </w:rPr>
        <w:t xml:space="preserve">   </w:t>
      </w:r>
      <w:r>
        <w:rPr>
          <w:rFonts w:hint="eastAsia"/>
        </w:rPr>
        <w:t>委員会は同最終見解を、</w:t>
      </w:r>
      <w:r>
        <w:rPr>
          <w:rFonts w:hint="eastAsia"/>
        </w:rPr>
        <w:t>NGO</w:t>
      </w:r>
      <w:r>
        <w:rPr>
          <w:rFonts w:hint="eastAsia"/>
        </w:rPr>
        <w:t>や障害者の代表的な団体を障害者、その家族も含め、手話を含む公用語や少数言語でアクセシブルなフォーマットで広く普及</w:t>
      </w:r>
      <w:r w:rsidR="004F745E">
        <w:rPr>
          <w:rFonts w:hint="eastAsia"/>
        </w:rPr>
        <w:t>し、</w:t>
      </w:r>
      <w:r>
        <w:rPr>
          <w:rFonts w:hint="eastAsia"/>
        </w:rPr>
        <w:t>それらを人権に関する政府のウェブサイトで利用できるようにすることを要請する。</w:t>
      </w:r>
    </w:p>
    <w:p w:rsidR="00984F0B" w:rsidRPr="004F745E" w:rsidRDefault="00984F0B" w:rsidP="007B1087">
      <w:pPr>
        <w:ind w:left="213" w:hangingChars="100" w:hanging="213"/>
      </w:pPr>
    </w:p>
    <w:p w:rsidR="00984F0B" w:rsidRPr="00D57482" w:rsidRDefault="00984F0B" w:rsidP="00984F0B">
      <w:pPr>
        <w:rPr>
          <w:b/>
        </w:rPr>
      </w:pPr>
      <w:r w:rsidRPr="00D57482">
        <w:rPr>
          <w:rFonts w:hint="eastAsia"/>
          <w:b/>
        </w:rPr>
        <w:t>次回の報告書</w:t>
      </w:r>
    </w:p>
    <w:p w:rsidR="00984F0B" w:rsidRDefault="00984F0B" w:rsidP="00984F0B">
      <w:r>
        <w:rPr>
          <w:rFonts w:hint="eastAsia"/>
        </w:rPr>
        <w:t xml:space="preserve">　</w:t>
      </w:r>
    </w:p>
    <w:p w:rsidR="00476C2E" w:rsidRDefault="00984F0B" w:rsidP="00476C2E">
      <w:pPr>
        <w:ind w:left="213" w:hangingChars="100" w:hanging="213"/>
      </w:pPr>
      <w:r>
        <w:rPr>
          <w:rFonts w:hint="eastAsia"/>
        </w:rPr>
        <w:t xml:space="preserve">　</w:t>
      </w:r>
      <w:r>
        <w:rPr>
          <w:rFonts w:hint="eastAsia"/>
        </w:rPr>
        <w:t>66</w:t>
      </w:r>
      <w:r>
        <w:rPr>
          <w:rFonts w:hint="eastAsia"/>
        </w:rPr>
        <w:t>．</w:t>
      </w:r>
      <w:r w:rsidR="002F0CCE">
        <w:rPr>
          <w:rFonts w:hint="eastAsia"/>
        </w:rPr>
        <w:t xml:space="preserve">   </w:t>
      </w:r>
      <w:r w:rsidR="004F745E">
        <w:rPr>
          <w:rFonts w:hint="eastAsia"/>
        </w:rPr>
        <w:t>委員会は締約国に対し、</w:t>
      </w:r>
      <w:r w:rsidR="004F745E">
        <w:rPr>
          <w:rFonts w:hint="eastAsia"/>
        </w:rPr>
        <w:t>2019</w:t>
      </w:r>
      <w:r w:rsidR="004F745E">
        <w:rPr>
          <w:rFonts w:hint="eastAsia"/>
        </w:rPr>
        <w:t>年</w:t>
      </w:r>
      <w:r w:rsidR="004F745E">
        <w:rPr>
          <w:rFonts w:hint="eastAsia"/>
        </w:rPr>
        <w:t>1</w:t>
      </w:r>
      <w:r w:rsidR="004F745E">
        <w:rPr>
          <w:rFonts w:hint="eastAsia"/>
        </w:rPr>
        <w:t>月</w:t>
      </w:r>
      <w:r w:rsidR="004F745E">
        <w:rPr>
          <w:rFonts w:hint="eastAsia"/>
        </w:rPr>
        <w:t>11</w:t>
      </w:r>
      <w:r w:rsidR="004F745E">
        <w:rPr>
          <w:rFonts w:hint="eastAsia"/>
        </w:rPr>
        <w:t>日までに第</w:t>
      </w:r>
      <w:r w:rsidR="004F745E">
        <w:rPr>
          <w:rFonts w:hint="eastAsia"/>
        </w:rPr>
        <w:t>2</w:t>
      </w:r>
      <w:r w:rsidR="004F745E">
        <w:rPr>
          <w:rFonts w:hint="eastAsia"/>
        </w:rPr>
        <w:t>回と第</w:t>
      </w:r>
      <w:r w:rsidR="004F745E">
        <w:rPr>
          <w:rFonts w:hint="eastAsia"/>
        </w:rPr>
        <w:t>3</w:t>
      </w:r>
      <w:r w:rsidR="004F745E">
        <w:rPr>
          <w:rFonts w:hint="eastAsia"/>
        </w:rPr>
        <w:t>回の政府報告書を合体して提出すること、並びにそこに同最終見解の履行状況を含めることを要請する。委員会は締約国に上述した政府報告書について、政府報告書の提出期限の最低</w:t>
      </w:r>
      <w:r w:rsidR="004F745E">
        <w:rPr>
          <w:rFonts w:hint="eastAsia"/>
        </w:rPr>
        <w:t>1</w:t>
      </w:r>
      <w:r w:rsidR="004F745E">
        <w:rPr>
          <w:rFonts w:hint="eastAsia"/>
        </w:rPr>
        <w:t>年前までに事前質問事項（</w:t>
      </w:r>
      <w:r w:rsidR="004F745E">
        <w:rPr>
          <w:rFonts w:hint="eastAsia"/>
        </w:rPr>
        <w:t>List of Issues</w:t>
      </w:r>
      <w:r w:rsidR="004F745E">
        <w:rPr>
          <w:rFonts w:hint="eastAsia"/>
        </w:rPr>
        <w:t>）を準備し、それについての回答が政府報告書の一部を構成する、という簡素化された報告手続きに基づいて提出ことを考慮することを要請する。</w:t>
      </w:r>
    </w:p>
    <w:p w:rsidR="00476C2E" w:rsidRDefault="00476C2E" w:rsidP="00476C2E">
      <w:pPr>
        <w:jc w:val="right"/>
      </w:pPr>
    </w:p>
    <w:p w:rsidR="00476C2E" w:rsidRDefault="00476C2E" w:rsidP="00476C2E">
      <w:pPr>
        <w:jc w:val="right"/>
      </w:pPr>
      <w:r>
        <w:rPr>
          <w:rFonts w:hint="eastAsia"/>
        </w:rPr>
        <w:t>以上</w:t>
      </w:r>
    </w:p>
    <w:p w:rsidR="00476C2E" w:rsidRDefault="00476C2E" w:rsidP="00476C2E">
      <w:pPr>
        <w:jc w:val="right"/>
      </w:pPr>
    </w:p>
    <w:p w:rsidR="00D57482" w:rsidRDefault="00476C2E" w:rsidP="00476C2E">
      <w:pPr>
        <w:jc w:val="right"/>
      </w:pPr>
      <w:r>
        <w:rPr>
          <w:rFonts w:hint="eastAsia"/>
        </w:rPr>
        <w:t xml:space="preserve">　</w:t>
      </w:r>
      <w:r w:rsidR="00D57482">
        <w:rPr>
          <w:rFonts w:hint="eastAsia"/>
        </w:rPr>
        <w:t>崔　栄繁（さいたかのり）仮訳</w:t>
      </w:r>
      <w:r>
        <w:rPr>
          <w:rFonts w:hint="eastAsia"/>
        </w:rPr>
        <w:t>（</w:t>
      </w:r>
      <w:r>
        <w:rPr>
          <w:rFonts w:hint="eastAsia"/>
        </w:rPr>
        <w:t>2016</w:t>
      </w:r>
      <w:r>
        <w:rPr>
          <w:rFonts w:hint="eastAsia"/>
        </w:rPr>
        <w:t>年</w:t>
      </w:r>
      <w:r>
        <w:rPr>
          <w:rFonts w:hint="eastAsia"/>
        </w:rPr>
        <w:t>1</w:t>
      </w:r>
      <w:r>
        <w:rPr>
          <w:rFonts w:hint="eastAsia"/>
        </w:rPr>
        <w:t>月</w:t>
      </w:r>
      <w:r>
        <w:rPr>
          <w:rFonts w:hint="eastAsia"/>
        </w:rPr>
        <w:t>30</w:t>
      </w:r>
      <w:r>
        <w:rPr>
          <w:rFonts w:hint="eastAsia"/>
        </w:rPr>
        <w:t>日）</w:t>
      </w:r>
    </w:p>
    <w:p w:rsidR="00D57482" w:rsidRPr="00D57482" w:rsidRDefault="00D57482" w:rsidP="00D57482">
      <w:pPr>
        <w:jc w:val="right"/>
      </w:pPr>
    </w:p>
    <w:sectPr w:rsidR="00D57482" w:rsidRPr="00D57482" w:rsidSect="00486B1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447"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48" w:rsidRDefault="009C7548" w:rsidP="008F1F0C">
      <w:r>
        <w:separator/>
      </w:r>
    </w:p>
  </w:endnote>
  <w:endnote w:type="continuationSeparator" w:id="0">
    <w:p w:rsidR="009C7548" w:rsidRDefault="009C7548" w:rsidP="008F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48" w:rsidRDefault="009C7548" w:rsidP="008F1F0C">
      <w:r>
        <w:separator/>
      </w:r>
    </w:p>
  </w:footnote>
  <w:footnote w:type="continuationSeparator" w:id="0">
    <w:p w:rsidR="009C7548" w:rsidRDefault="009C7548" w:rsidP="008F1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0E" w:rsidRDefault="003D100E">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gase">
    <w15:presenceInfo w15:providerId="None" w15:userId="Nag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trackRevisions/>
  <w:defaultTabStop w:val="840"/>
  <w:drawingGridHorizontalSpacing w:val="21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D5"/>
    <w:rsid w:val="00032F9B"/>
    <w:rsid w:val="00034B70"/>
    <w:rsid w:val="00043192"/>
    <w:rsid w:val="00053025"/>
    <w:rsid w:val="00086C63"/>
    <w:rsid w:val="000C5F0E"/>
    <w:rsid w:val="00100F95"/>
    <w:rsid w:val="001221EC"/>
    <w:rsid w:val="001312E4"/>
    <w:rsid w:val="001508C2"/>
    <w:rsid w:val="001755A9"/>
    <w:rsid w:val="0017563A"/>
    <w:rsid w:val="00182B64"/>
    <w:rsid w:val="001B33D2"/>
    <w:rsid w:val="001C44EC"/>
    <w:rsid w:val="001D4760"/>
    <w:rsid w:val="001E37D5"/>
    <w:rsid w:val="001F3975"/>
    <w:rsid w:val="001F3EAB"/>
    <w:rsid w:val="001F7D4F"/>
    <w:rsid w:val="00207380"/>
    <w:rsid w:val="00221F99"/>
    <w:rsid w:val="00242282"/>
    <w:rsid w:val="0024626A"/>
    <w:rsid w:val="00297CFB"/>
    <w:rsid w:val="002A02A5"/>
    <w:rsid w:val="002B67EF"/>
    <w:rsid w:val="002C06BD"/>
    <w:rsid w:val="002C3628"/>
    <w:rsid w:val="002D1E9D"/>
    <w:rsid w:val="002D7321"/>
    <w:rsid w:val="002E2161"/>
    <w:rsid w:val="002E4F1B"/>
    <w:rsid w:val="002E55EE"/>
    <w:rsid w:val="002F0CCE"/>
    <w:rsid w:val="003005B2"/>
    <w:rsid w:val="00310E92"/>
    <w:rsid w:val="00356EFD"/>
    <w:rsid w:val="0037282B"/>
    <w:rsid w:val="00383CAC"/>
    <w:rsid w:val="00390C1D"/>
    <w:rsid w:val="003C3413"/>
    <w:rsid w:val="003D100E"/>
    <w:rsid w:val="003D7EBE"/>
    <w:rsid w:val="003E4334"/>
    <w:rsid w:val="003E57FA"/>
    <w:rsid w:val="003F08FE"/>
    <w:rsid w:val="003F2641"/>
    <w:rsid w:val="003F6C6B"/>
    <w:rsid w:val="00412D09"/>
    <w:rsid w:val="00423818"/>
    <w:rsid w:val="00430B21"/>
    <w:rsid w:val="0043147A"/>
    <w:rsid w:val="00454F5E"/>
    <w:rsid w:val="00466738"/>
    <w:rsid w:val="00466B64"/>
    <w:rsid w:val="0047325C"/>
    <w:rsid w:val="00476C2E"/>
    <w:rsid w:val="00483FD5"/>
    <w:rsid w:val="00486B17"/>
    <w:rsid w:val="00486B2D"/>
    <w:rsid w:val="00493235"/>
    <w:rsid w:val="004C01DC"/>
    <w:rsid w:val="004E0112"/>
    <w:rsid w:val="004E2733"/>
    <w:rsid w:val="004F3CE8"/>
    <w:rsid w:val="004F745E"/>
    <w:rsid w:val="0050557A"/>
    <w:rsid w:val="00515E87"/>
    <w:rsid w:val="005A431F"/>
    <w:rsid w:val="005A5162"/>
    <w:rsid w:val="005B7FA6"/>
    <w:rsid w:val="005D0A89"/>
    <w:rsid w:val="005E3C57"/>
    <w:rsid w:val="00602A55"/>
    <w:rsid w:val="00625574"/>
    <w:rsid w:val="00626708"/>
    <w:rsid w:val="0063533B"/>
    <w:rsid w:val="006472BB"/>
    <w:rsid w:val="00647703"/>
    <w:rsid w:val="00657CC9"/>
    <w:rsid w:val="0066403E"/>
    <w:rsid w:val="006764E0"/>
    <w:rsid w:val="00677024"/>
    <w:rsid w:val="006825B6"/>
    <w:rsid w:val="00692DB4"/>
    <w:rsid w:val="006B7671"/>
    <w:rsid w:val="006C45F4"/>
    <w:rsid w:val="006E065B"/>
    <w:rsid w:val="006E2EE7"/>
    <w:rsid w:val="006E3F32"/>
    <w:rsid w:val="00700F7E"/>
    <w:rsid w:val="007077E3"/>
    <w:rsid w:val="00712557"/>
    <w:rsid w:val="007165F4"/>
    <w:rsid w:val="00730042"/>
    <w:rsid w:val="00733FDC"/>
    <w:rsid w:val="00762243"/>
    <w:rsid w:val="007820B7"/>
    <w:rsid w:val="007A18DE"/>
    <w:rsid w:val="007B1087"/>
    <w:rsid w:val="007E6766"/>
    <w:rsid w:val="007F7D45"/>
    <w:rsid w:val="00801468"/>
    <w:rsid w:val="0081106E"/>
    <w:rsid w:val="00820E1C"/>
    <w:rsid w:val="008271A7"/>
    <w:rsid w:val="00850625"/>
    <w:rsid w:val="00874FF9"/>
    <w:rsid w:val="008A16AF"/>
    <w:rsid w:val="008A362D"/>
    <w:rsid w:val="008E6A8A"/>
    <w:rsid w:val="008F1F0C"/>
    <w:rsid w:val="00917343"/>
    <w:rsid w:val="009304A1"/>
    <w:rsid w:val="00956C67"/>
    <w:rsid w:val="009666AB"/>
    <w:rsid w:val="00980F09"/>
    <w:rsid w:val="00984F0B"/>
    <w:rsid w:val="00994715"/>
    <w:rsid w:val="009A58FD"/>
    <w:rsid w:val="009C5370"/>
    <w:rsid w:val="009C7548"/>
    <w:rsid w:val="009E1134"/>
    <w:rsid w:val="009E3D3F"/>
    <w:rsid w:val="009F2243"/>
    <w:rsid w:val="00A05BC9"/>
    <w:rsid w:val="00A176D3"/>
    <w:rsid w:val="00A443D4"/>
    <w:rsid w:val="00A81D2D"/>
    <w:rsid w:val="00A916D6"/>
    <w:rsid w:val="00A946CB"/>
    <w:rsid w:val="00A95ADA"/>
    <w:rsid w:val="00AB0FCC"/>
    <w:rsid w:val="00AB7223"/>
    <w:rsid w:val="00AC1F56"/>
    <w:rsid w:val="00AC32A9"/>
    <w:rsid w:val="00B03933"/>
    <w:rsid w:val="00B100B5"/>
    <w:rsid w:val="00B521C7"/>
    <w:rsid w:val="00B633A3"/>
    <w:rsid w:val="00B7236E"/>
    <w:rsid w:val="00B74B68"/>
    <w:rsid w:val="00B95BA7"/>
    <w:rsid w:val="00BB1081"/>
    <w:rsid w:val="00BC3483"/>
    <w:rsid w:val="00BD4B9F"/>
    <w:rsid w:val="00BE144A"/>
    <w:rsid w:val="00BF7FBA"/>
    <w:rsid w:val="00C10C22"/>
    <w:rsid w:val="00C336D9"/>
    <w:rsid w:val="00C62526"/>
    <w:rsid w:val="00C63CF0"/>
    <w:rsid w:val="00C96D97"/>
    <w:rsid w:val="00CB1D36"/>
    <w:rsid w:val="00CC3828"/>
    <w:rsid w:val="00CD059D"/>
    <w:rsid w:val="00CE4B91"/>
    <w:rsid w:val="00D422C6"/>
    <w:rsid w:val="00D531D2"/>
    <w:rsid w:val="00D55F76"/>
    <w:rsid w:val="00D57482"/>
    <w:rsid w:val="00D7612E"/>
    <w:rsid w:val="00DB3B07"/>
    <w:rsid w:val="00DE2879"/>
    <w:rsid w:val="00DE30DA"/>
    <w:rsid w:val="00DE7CE2"/>
    <w:rsid w:val="00E423ED"/>
    <w:rsid w:val="00E66BE1"/>
    <w:rsid w:val="00E71D65"/>
    <w:rsid w:val="00E72F8E"/>
    <w:rsid w:val="00E83D32"/>
    <w:rsid w:val="00EA093F"/>
    <w:rsid w:val="00EA68BF"/>
    <w:rsid w:val="00EB3A66"/>
    <w:rsid w:val="00ED2970"/>
    <w:rsid w:val="00F20A7F"/>
    <w:rsid w:val="00F3547E"/>
    <w:rsid w:val="00F67F49"/>
    <w:rsid w:val="00FC056C"/>
    <w:rsid w:val="00FD001F"/>
    <w:rsid w:val="00FF4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F0C"/>
    <w:pPr>
      <w:tabs>
        <w:tab w:val="center" w:pos="4252"/>
        <w:tab w:val="right" w:pos="8504"/>
      </w:tabs>
      <w:snapToGrid w:val="0"/>
    </w:pPr>
  </w:style>
  <w:style w:type="character" w:customStyle="1" w:styleId="a4">
    <w:name w:val="ヘッダー (文字)"/>
    <w:basedOn w:val="a0"/>
    <w:link w:val="a3"/>
    <w:uiPriority w:val="99"/>
    <w:rsid w:val="008F1F0C"/>
  </w:style>
  <w:style w:type="paragraph" w:styleId="a5">
    <w:name w:val="footer"/>
    <w:basedOn w:val="a"/>
    <w:link w:val="a6"/>
    <w:uiPriority w:val="99"/>
    <w:unhideWhenUsed/>
    <w:rsid w:val="008F1F0C"/>
    <w:pPr>
      <w:tabs>
        <w:tab w:val="center" w:pos="4252"/>
        <w:tab w:val="right" w:pos="8504"/>
      </w:tabs>
      <w:snapToGrid w:val="0"/>
    </w:pPr>
  </w:style>
  <w:style w:type="character" w:customStyle="1" w:styleId="a6">
    <w:name w:val="フッター (文字)"/>
    <w:basedOn w:val="a0"/>
    <w:link w:val="a5"/>
    <w:uiPriority w:val="99"/>
    <w:rsid w:val="008F1F0C"/>
  </w:style>
  <w:style w:type="paragraph" w:styleId="a7">
    <w:name w:val="Date"/>
    <w:basedOn w:val="a"/>
    <w:next w:val="a"/>
    <w:link w:val="a8"/>
    <w:uiPriority w:val="99"/>
    <w:semiHidden/>
    <w:unhideWhenUsed/>
    <w:rsid w:val="00476C2E"/>
  </w:style>
  <w:style w:type="character" w:customStyle="1" w:styleId="a8">
    <w:name w:val="日付 (文字)"/>
    <w:basedOn w:val="a0"/>
    <w:link w:val="a7"/>
    <w:uiPriority w:val="99"/>
    <w:semiHidden/>
    <w:rsid w:val="00476C2E"/>
  </w:style>
  <w:style w:type="character" w:styleId="a9">
    <w:name w:val="annotation reference"/>
    <w:basedOn w:val="a0"/>
    <w:uiPriority w:val="99"/>
    <w:semiHidden/>
    <w:unhideWhenUsed/>
    <w:rsid w:val="00647703"/>
    <w:rPr>
      <w:sz w:val="18"/>
      <w:szCs w:val="18"/>
    </w:rPr>
  </w:style>
  <w:style w:type="paragraph" w:styleId="aa">
    <w:name w:val="annotation text"/>
    <w:basedOn w:val="a"/>
    <w:link w:val="ab"/>
    <w:uiPriority w:val="99"/>
    <w:semiHidden/>
    <w:unhideWhenUsed/>
    <w:rsid w:val="00647703"/>
    <w:pPr>
      <w:jc w:val="left"/>
    </w:pPr>
  </w:style>
  <w:style w:type="character" w:customStyle="1" w:styleId="ab">
    <w:name w:val="コメント文字列 (文字)"/>
    <w:basedOn w:val="a0"/>
    <w:link w:val="aa"/>
    <w:uiPriority w:val="99"/>
    <w:semiHidden/>
    <w:rsid w:val="00647703"/>
  </w:style>
  <w:style w:type="paragraph" w:styleId="ac">
    <w:name w:val="annotation subject"/>
    <w:basedOn w:val="aa"/>
    <w:next w:val="aa"/>
    <w:link w:val="ad"/>
    <w:uiPriority w:val="99"/>
    <w:semiHidden/>
    <w:unhideWhenUsed/>
    <w:rsid w:val="00647703"/>
    <w:rPr>
      <w:b/>
      <w:bCs/>
    </w:rPr>
  </w:style>
  <w:style w:type="character" w:customStyle="1" w:styleId="ad">
    <w:name w:val="コメント内容 (文字)"/>
    <w:basedOn w:val="ab"/>
    <w:link w:val="ac"/>
    <w:uiPriority w:val="99"/>
    <w:semiHidden/>
    <w:rsid w:val="00647703"/>
    <w:rPr>
      <w:b/>
      <w:bCs/>
    </w:rPr>
  </w:style>
  <w:style w:type="paragraph" w:styleId="ae">
    <w:name w:val="Balloon Text"/>
    <w:basedOn w:val="a"/>
    <w:link w:val="af"/>
    <w:uiPriority w:val="99"/>
    <w:semiHidden/>
    <w:unhideWhenUsed/>
    <w:rsid w:val="006477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77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F0C"/>
    <w:pPr>
      <w:tabs>
        <w:tab w:val="center" w:pos="4252"/>
        <w:tab w:val="right" w:pos="8504"/>
      </w:tabs>
      <w:snapToGrid w:val="0"/>
    </w:pPr>
  </w:style>
  <w:style w:type="character" w:customStyle="1" w:styleId="a4">
    <w:name w:val="ヘッダー (文字)"/>
    <w:basedOn w:val="a0"/>
    <w:link w:val="a3"/>
    <w:uiPriority w:val="99"/>
    <w:rsid w:val="008F1F0C"/>
  </w:style>
  <w:style w:type="paragraph" w:styleId="a5">
    <w:name w:val="footer"/>
    <w:basedOn w:val="a"/>
    <w:link w:val="a6"/>
    <w:uiPriority w:val="99"/>
    <w:unhideWhenUsed/>
    <w:rsid w:val="008F1F0C"/>
    <w:pPr>
      <w:tabs>
        <w:tab w:val="center" w:pos="4252"/>
        <w:tab w:val="right" w:pos="8504"/>
      </w:tabs>
      <w:snapToGrid w:val="0"/>
    </w:pPr>
  </w:style>
  <w:style w:type="character" w:customStyle="1" w:styleId="a6">
    <w:name w:val="フッター (文字)"/>
    <w:basedOn w:val="a0"/>
    <w:link w:val="a5"/>
    <w:uiPriority w:val="99"/>
    <w:rsid w:val="008F1F0C"/>
  </w:style>
  <w:style w:type="paragraph" w:styleId="a7">
    <w:name w:val="Date"/>
    <w:basedOn w:val="a"/>
    <w:next w:val="a"/>
    <w:link w:val="a8"/>
    <w:uiPriority w:val="99"/>
    <w:semiHidden/>
    <w:unhideWhenUsed/>
    <w:rsid w:val="00476C2E"/>
  </w:style>
  <w:style w:type="character" w:customStyle="1" w:styleId="a8">
    <w:name w:val="日付 (文字)"/>
    <w:basedOn w:val="a0"/>
    <w:link w:val="a7"/>
    <w:uiPriority w:val="99"/>
    <w:semiHidden/>
    <w:rsid w:val="00476C2E"/>
  </w:style>
  <w:style w:type="character" w:styleId="a9">
    <w:name w:val="annotation reference"/>
    <w:basedOn w:val="a0"/>
    <w:uiPriority w:val="99"/>
    <w:semiHidden/>
    <w:unhideWhenUsed/>
    <w:rsid w:val="00647703"/>
    <w:rPr>
      <w:sz w:val="18"/>
      <w:szCs w:val="18"/>
    </w:rPr>
  </w:style>
  <w:style w:type="paragraph" w:styleId="aa">
    <w:name w:val="annotation text"/>
    <w:basedOn w:val="a"/>
    <w:link w:val="ab"/>
    <w:uiPriority w:val="99"/>
    <w:semiHidden/>
    <w:unhideWhenUsed/>
    <w:rsid w:val="00647703"/>
    <w:pPr>
      <w:jc w:val="left"/>
    </w:pPr>
  </w:style>
  <w:style w:type="character" w:customStyle="1" w:styleId="ab">
    <w:name w:val="コメント文字列 (文字)"/>
    <w:basedOn w:val="a0"/>
    <w:link w:val="aa"/>
    <w:uiPriority w:val="99"/>
    <w:semiHidden/>
    <w:rsid w:val="00647703"/>
  </w:style>
  <w:style w:type="paragraph" w:styleId="ac">
    <w:name w:val="annotation subject"/>
    <w:basedOn w:val="aa"/>
    <w:next w:val="aa"/>
    <w:link w:val="ad"/>
    <w:uiPriority w:val="99"/>
    <w:semiHidden/>
    <w:unhideWhenUsed/>
    <w:rsid w:val="00647703"/>
    <w:rPr>
      <w:b/>
      <w:bCs/>
    </w:rPr>
  </w:style>
  <w:style w:type="character" w:customStyle="1" w:styleId="ad">
    <w:name w:val="コメント内容 (文字)"/>
    <w:basedOn w:val="ab"/>
    <w:link w:val="ac"/>
    <w:uiPriority w:val="99"/>
    <w:semiHidden/>
    <w:rsid w:val="00647703"/>
    <w:rPr>
      <w:b/>
      <w:bCs/>
    </w:rPr>
  </w:style>
  <w:style w:type="paragraph" w:styleId="ae">
    <w:name w:val="Balloon Text"/>
    <w:basedOn w:val="a"/>
    <w:link w:val="af"/>
    <w:uiPriority w:val="99"/>
    <w:semiHidden/>
    <w:unhideWhenUsed/>
    <w:rsid w:val="006477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77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9437</Characters>
  <Application>Microsoft Office Word</Application>
  <DocSecurity>0</DocSecurity>
  <Lines>78</Lines>
  <Paragraphs>22</Paragraphs>
  <ScaleCrop>false</ScaleCrop>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2016-02-10T07:21:00Z</dcterms:created>
  <dcterms:modified xsi:type="dcterms:W3CDTF">2016-02-10T07:21:00Z</dcterms:modified>
</cp:coreProperties>
</file>