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16E07" w14:textId="163A179F" w:rsidR="00541635" w:rsidRDefault="00E22E8F">
      <w:r>
        <w:rPr>
          <w:rFonts w:hint="eastAsia"/>
        </w:rPr>
        <w:t>Ⅳ．中国・香港特別行政区</w:t>
      </w:r>
    </w:p>
    <w:p w14:paraId="2256C874" w14:textId="77777777" w:rsidR="00A0085D" w:rsidRDefault="00A0085D"/>
    <w:p w14:paraId="7654CFAC" w14:textId="77777777" w:rsidR="00A0085D" w:rsidRDefault="00A0085D" w:rsidP="00A0085D">
      <w:pPr>
        <w:pStyle w:val="a3"/>
        <w:numPr>
          <w:ilvl w:val="0"/>
          <w:numId w:val="1"/>
        </w:numPr>
        <w:ind w:leftChars="0"/>
      </w:pPr>
      <w:r>
        <w:rPr>
          <w:rFonts w:hint="eastAsia"/>
        </w:rPr>
        <w:t>積極的側面</w:t>
      </w:r>
    </w:p>
    <w:p w14:paraId="2EAFE8E7" w14:textId="5FEDB350" w:rsidR="00A0085D" w:rsidRDefault="00A0085D" w:rsidP="00A0085D">
      <w:pPr>
        <w:pStyle w:val="a3"/>
        <w:ind w:leftChars="0" w:left="360"/>
      </w:pPr>
      <w:r>
        <w:t xml:space="preserve">51. </w:t>
      </w:r>
      <w:r w:rsidR="00E22E8F">
        <w:rPr>
          <w:rFonts w:hint="eastAsia"/>
        </w:rPr>
        <w:t>委員会は、障害手当金等、香港特別行政区</w:t>
      </w:r>
      <w:r>
        <w:rPr>
          <w:rFonts w:hint="eastAsia"/>
        </w:rPr>
        <w:t>が障害者への積極的優遇措置を導入したことを評価する。</w:t>
      </w:r>
    </w:p>
    <w:p w14:paraId="2D86C3A8" w14:textId="77777777" w:rsidR="00A0085D" w:rsidRDefault="00A0085D" w:rsidP="00A0085D">
      <w:pPr>
        <w:pStyle w:val="a3"/>
        <w:ind w:leftChars="0" w:left="360"/>
      </w:pPr>
      <w:r>
        <w:rPr>
          <w:rFonts w:hint="eastAsia"/>
        </w:rPr>
        <w:t xml:space="preserve">52. </w:t>
      </w:r>
      <w:r>
        <w:rPr>
          <w:rFonts w:hint="eastAsia"/>
        </w:rPr>
        <w:t>委員会は、「特別な</w:t>
      </w:r>
      <w:r w:rsidR="001C353D">
        <w:rPr>
          <w:rFonts w:hint="eastAsia"/>
        </w:rPr>
        <w:t>教育</w:t>
      </w:r>
      <w:r>
        <w:rPr>
          <w:rFonts w:hint="eastAsia"/>
        </w:rPr>
        <w:t>ニーズ」のある生徒</w:t>
      </w:r>
      <w:r>
        <w:rPr>
          <w:rFonts w:hint="eastAsia"/>
        </w:rPr>
        <w:t>1</w:t>
      </w:r>
      <w:r>
        <w:rPr>
          <w:rFonts w:hint="eastAsia"/>
        </w:rPr>
        <w:t>人ごとに</w:t>
      </w:r>
      <w:r w:rsidR="001C353D">
        <w:rPr>
          <w:rFonts w:hint="eastAsia"/>
        </w:rPr>
        <w:t>、学校が</w:t>
      </w:r>
      <w:r>
        <w:rPr>
          <w:rFonts w:hint="eastAsia"/>
        </w:rPr>
        <w:t>特定の金額を受け取れる学習支援助成金の決定を歓迎する。</w:t>
      </w:r>
    </w:p>
    <w:p w14:paraId="260CC06D" w14:textId="77777777" w:rsidR="00A0085D" w:rsidRPr="001C353D" w:rsidRDefault="00A0085D" w:rsidP="00A0085D">
      <w:pPr>
        <w:pStyle w:val="a3"/>
        <w:ind w:leftChars="0" w:left="360"/>
      </w:pPr>
    </w:p>
    <w:p w14:paraId="523ED882" w14:textId="77777777" w:rsidR="00A0085D" w:rsidRDefault="00A0085D" w:rsidP="00A0085D">
      <w:pPr>
        <w:pStyle w:val="a3"/>
        <w:numPr>
          <w:ilvl w:val="0"/>
          <w:numId w:val="1"/>
        </w:numPr>
        <w:ind w:leftChars="0"/>
      </w:pPr>
      <w:r>
        <w:rPr>
          <w:rFonts w:hint="eastAsia"/>
        </w:rPr>
        <w:t>主要な懸念分野と勧告</w:t>
      </w:r>
    </w:p>
    <w:p w14:paraId="5004D4EF" w14:textId="77777777" w:rsidR="00A0085D" w:rsidRDefault="00A0085D" w:rsidP="00A0085D">
      <w:pPr>
        <w:pStyle w:val="a3"/>
        <w:numPr>
          <w:ilvl w:val="0"/>
          <w:numId w:val="2"/>
        </w:numPr>
        <w:ind w:leftChars="0"/>
      </w:pPr>
      <w:r>
        <w:rPr>
          <w:rFonts w:hint="eastAsia"/>
        </w:rPr>
        <w:t>一般的原則と義務（第</w:t>
      </w:r>
      <w:r>
        <w:rPr>
          <w:rFonts w:hint="eastAsia"/>
        </w:rPr>
        <w:t>1</w:t>
      </w:r>
      <w:r>
        <w:rPr>
          <w:rFonts w:hint="eastAsia"/>
        </w:rPr>
        <w:t>条－第</w:t>
      </w:r>
      <w:r>
        <w:rPr>
          <w:rFonts w:hint="eastAsia"/>
        </w:rPr>
        <w:t>4</w:t>
      </w:r>
      <w:r>
        <w:rPr>
          <w:rFonts w:hint="eastAsia"/>
        </w:rPr>
        <w:t>条）</w:t>
      </w:r>
    </w:p>
    <w:p w14:paraId="6469A944" w14:textId="77777777" w:rsidR="00A0085D" w:rsidRDefault="00A0085D" w:rsidP="00A0085D">
      <w:pPr>
        <w:pStyle w:val="a3"/>
        <w:ind w:leftChars="0" w:left="440"/>
      </w:pPr>
      <w:r>
        <w:rPr>
          <w:rFonts w:hint="eastAsia"/>
        </w:rPr>
        <w:t>5</w:t>
      </w:r>
      <w:r>
        <w:t xml:space="preserve">3. </w:t>
      </w:r>
      <w:r w:rsidR="00192E7F">
        <w:rPr>
          <w:rFonts w:hint="eastAsia"/>
        </w:rPr>
        <w:t>委員会は</w:t>
      </w:r>
      <w:r w:rsidR="001C353D">
        <w:rPr>
          <w:rFonts w:hint="eastAsia"/>
        </w:rPr>
        <w:t>、</w:t>
      </w:r>
      <w:r w:rsidR="00192E7F">
        <w:rPr>
          <w:rFonts w:hint="eastAsia"/>
        </w:rPr>
        <w:t>障害手当のスキームにおける時代遅れの適格基準、</w:t>
      </w:r>
      <w:r w:rsidR="001C353D">
        <w:rPr>
          <w:rFonts w:hint="eastAsia"/>
        </w:rPr>
        <w:t>及び</w:t>
      </w:r>
      <w:r w:rsidR="00192E7F">
        <w:rPr>
          <w:rFonts w:hint="eastAsia"/>
        </w:rPr>
        <w:t>法律</w:t>
      </w:r>
      <w:r w:rsidR="001C353D">
        <w:rPr>
          <w:rFonts w:hint="eastAsia"/>
        </w:rPr>
        <w:t>の各所</w:t>
      </w:r>
      <w:r w:rsidR="00192E7F">
        <w:rPr>
          <w:rFonts w:hint="eastAsia"/>
        </w:rPr>
        <w:t>と政府の部局において、障害についての様々な定義が統一されていないことを遺憾とする。</w:t>
      </w:r>
    </w:p>
    <w:p w14:paraId="448F8ABE" w14:textId="6E1869A7" w:rsidR="00192E7F" w:rsidRDefault="00192E7F" w:rsidP="00A0085D">
      <w:pPr>
        <w:pStyle w:val="a3"/>
        <w:ind w:leftChars="0" w:left="440"/>
      </w:pPr>
      <w:r>
        <w:rPr>
          <w:rFonts w:hint="eastAsia"/>
        </w:rPr>
        <w:t>5</w:t>
      </w:r>
      <w:r>
        <w:t xml:space="preserve">4. </w:t>
      </w:r>
      <w:r w:rsidR="00ED2E0C">
        <w:rPr>
          <w:rFonts w:hint="eastAsia"/>
        </w:rPr>
        <w:t>委員会は香港特別行政区</w:t>
      </w:r>
      <w:r>
        <w:rPr>
          <w:rFonts w:hint="eastAsia"/>
        </w:rPr>
        <w:t>に対して、</w:t>
      </w:r>
      <w:r w:rsidR="004A005E">
        <w:rPr>
          <w:rFonts w:hint="eastAsia"/>
        </w:rPr>
        <w:t>不適切な適格基準を改正し、障害者権利条約第</w:t>
      </w:r>
      <w:r w:rsidR="004A005E">
        <w:rPr>
          <w:rFonts w:hint="eastAsia"/>
        </w:rPr>
        <w:t>1</w:t>
      </w:r>
      <w:r w:rsidR="004A005E">
        <w:rPr>
          <w:rFonts w:hint="eastAsia"/>
        </w:rPr>
        <w:t>条及び人権モデルを充分反映した障害者の定義を採用することを奨励する。</w:t>
      </w:r>
    </w:p>
    <w:p w14:paraId="51CA6A39" w14:textId="77777777" w:rsidR="004A005E" w:rsidRPr="00ED2E0C" w:rsidRDefault="004A005E" w:rsidP="004A005E"/>
    <w:p w14:paraId="5D59E652" w14:textId="77777777" w:rsidR="00A0085D" w:rsidRDefault="00A0085D" w:rsidP="00A0085D">
      <w:pPr>
        <w:pStyle w:val="a3"/>
        <w:numPr>
          <w:ilvl w:val="0"/>
          <w:numId w:val="2"/>
        </w:numPr>
        <w:ind w:leftChars="0"/>
      </w:pPr>
      <w:r>
        <w:rPr>
          <w:rFonts w:hint="eastAsia"/>
        </w:rPr>
        <w:t>個別の権利（第</w:t>
      </w:r>
      <w:r>
        <w:rPr>
          <w:rFonts w:hint="eastAsia"/>
        </w:rPr>
        <w:t>5</w:t>
      </w:r>
      <w:r>
        <w:rPr>
          <w:rFonts w:hint="eastAsia"/>
        </w:rPr>
        <w:t>条－第</w:t>
      </w:r>
      <w:r>
        <w:rPr>
          <w:rFonts w:hint="eastAsia"/>
        </w:rPr>
        <w:t>30</w:t>
      </w:r>
      <w:r>
        <w:rPr>
          <w:rFonts w:hint="eastAsia"/>
        </w:rPr>
        <w:t>条）</w:t>
      </w:r>
    </w:p>
    <w:p w14:paraId="5CE5BAEB" w14:textId="738149A9" w:rsidR="004A005E" w:rsidRDefault="00056F18" w:rsidP="004A005E">
      <w:pPr>
        <w:pStyle w:val="a3"/>
        <w:ind w:leftChars="0" w:left="440"/>
      </w:pPr>
      <w:r>
        <w:rPr>
          <w:rFonts w:hint="eastAsia"/>
        </w:rPr>
        <w:t>平等及び無</w:t>
      </w:r>
      <w:r w:rsidR="004A005E">
        <w:rPr>
          <w:rFonts w:hint="eastAsia"/>
        </w:rPr>
        <w:t>差別（第</w:t>
      </w:r>
      <w:r w:rsidR="004A005E">
        <w:rPr>
          <w:rFonts w:hint="eastAsia"/>
        </w:rPr>
        <w:t>5</w:t>
      </w:r>
      <w:r w:rsidR="004A005E">
        <w:rPr>
          <w:rFonts w:hint="eastAsia"/>
        </w:rPr>
        <w:t>条）</w:t>
      </w:r>
    </w:p>
    <w:p w14:paraId="7440AF1F" w14:textId="77777777" w:rsidR="004A005E" w:rsidRDefault="004A005E" w:rsidP="004A005E">
      <w:pPr>
        <w:pStyle w:val="a3"/>
        <w:ind w:leftChars="0" w:left="440"/>
      </w:pPr>
      <w:r>
        <w:rPr>
          <w:rFonts w:hint="eastAsia"/>
        </w:rPr>
        <w:t>5</w:t>
      </w:r>
      <w:r>
        <w:t xml:space="preserve">5. </w:t>
      </w:r>
      <w:r w:rsidR="00BD7E22">
        <w:rPr>
          <w:rFonts w:hint="eastAsia"/>
        </w:rPr>
        <w:t>委員会は、障害差別禁止条例の監視と実施に責任を持つ機会均等委員会</w:t>
      </w:r>
      <w:r w:rsidR="00FE7248">
        <w:rPr>
          <w:rFonts w:hint="eastAsia"/>
        </w:rPr>
        <w:t>の</w:t>
      </w:r>
      <w:r w:rsidR="007D37DF">
        <w:rPr>
          <w:rFonts w:hint="eastAsia"/>
        </w:rPr>
        <w:t>消極的すぎる役割を懸念する。</w:t>
      </w:r>
    </w:p>
    <w:p w14:paraId="708B2BB9" w14:textId="281C98D0" w:rsidR="007D37DF" w:rsidRDefault="007D37DF" w:rsidP="004A005E">
      <w:pPr>
        <w:pStyle w:val="a3"/>
        <w:ind w:leftChars="0" w:left="440"/>
      </w:pPr>
      <w:r>
        <w:rPr>
          <w:rFonts w:hint="eastAsia"/>
        </w:rPr>
        <w:t>5</w:t>
      </w:r>
      <w:r>
        <w:t xml:space="preserve">6. </w:t>
      </w:r>
      <w:r>
        <w:rPr>
          <w:rFonts w:hint="eastAsia"/>
        </w:rPr>
        <w:t>委員会は</w:t>
      </w:r>
      <w:r w:rsidR="00056F18">
        <w:rPr>
          <w:rFonts w:hint="eastAsia"/>
        </w:rPr>
        <w:t>機会</w:t>
      </w:r>
      <w:r>
        <w:rPr>
          <w:rFonts w:hint="eastAsia"/>
        </w:rPr>
        <w:t>均等委員会に対して、特に不服申し立て案件について、その役割を見直してより積極的な役割をとるよう</w:t>
      </w:r>
      <w:r w:rsidR="00B762B8">
        <w:rPr>
          <w:rFonts w:hint="eastAsia"/>
        </w:rPr>
        <w:t>勧告する。</w:t>
      </w:r>
    </w:p>
    <w:p w14:paraId="261954F7" w14:textId="77777777" w:rsidR="00B762B8" w:rsidRDefault="00B762B8" w:rsidP="004A005E">
      <w:pPr>
        <w:pStyle w:val="a3"/>
        <w:ind w:leftChars="0" w:left="440"/>
      </w:pPr>
    </w:p>
    <w:p w14:paraId="34DD4BD7" w14:textId="37394B9A" w:rsidR="00B762B8" w:rsidRDefault="00056F18" w:rsidP="004A005E">
      <w:pPr>
        <w:pStyle w:val="a3"/>
        <w:ind w:leftChars="0" w:left="440"/>
      </w:pPr>
      <w:r>
        <w:rPr>
          <w:rFonts w:hint="eastAsia"/>
        </w:rPr>
        <w:t>障害のある女子</w:t>
      </w:r>
      <w:r w:rsidR="00B762B8">
        <w:rPr>
          <w:rFonts w:hint="eastAsia"/>
        </w:rPr>
        <w:t>（第</w:t>
      </w:r>
      <w:r w:rsidR="00B762B8">
        <w:rPr>
          <w:rFonts w:hint="eastAsia"/>
        </w:rPr>
        <w:t>6</w:t>
      </w:r>
      <w:r w:rsidR="00B762B8">
        <w:rPr>
          <w:rFonts w:hint="eastAsia"/>
        </w:rPr>
        <w:t>条）</w:t>
      </w:r>
    </w:p>
    <w:p w14:paraId="28B35538" w14:textId="70A18421" w:rsidR="00B762B8" w:rsidRDefault="00B762B8" w:rsidP="004A005E">
      <w:pPr>
        <w:pStyle w:val="a3"/>
        <w:ind w:leftChars="0" w:left="440"/>
      </w:pPr>
      <w:r>
        <w:rPr>
          <w:rFonts w:hint="eastAsia"/>
        </w:rPr>
        <w:t>5</w:t>
      </w:r>
      <w:r>
        <w:t xml:space="preserve">7. </w:t>
      </w:r>
      <w:r w:rsidR="00ED2E0C">
        <w:rPr>
          <w:rFonts w:hint="eastAsia"/>
        </w:rPr>
        <w:t>委員会は、障害</w:t>
      </w:r>
      <w:r w:rsidR="00A4793A">
        <w:rPr>
          <w:rFonts w:hint="eastAsia"/>
        </w:rPr>
        <w:t>女性と女児</w:t>
      </w:r>
      <w:r>
        <w:rPr>
          <w:rFonts w:hint="eastAsia"/>
        </w:rPr>
        <w:t>が直面している差別、</w:t>
      </w:r>
      <w:r w:rsidR="00FE7248">
        <w:rPr>
          <w:rFonts w:hint="eastAsia"/>
        </w:rPr>
        <w:t>及び</w:t>
      </w:r>
      <w:r>
        <w:rPr>
          <w:rFonts w:hint="eastAsia"/>
        </w:rPr>
        <w:t>障害者権利条約を促進するにあたり第</w:t>
      </w:r>
      <w:r>
        <w:rPr>
          <w:rFonts w:hint="eastAsia"/>
        </w:rPr>
        <w:t>6</w:t>
      </w:r>
      <w:r w:rsidR="00ED2E0C">
        <w:rPr>
          <w:rFonts w:hint="eastAsia"/>
        </w:rPr>
        <w:t>条を無視するなど、差別発生を削減するための香港特別行政区</w:t>
      </w:r>
      <w:r>
        <w:rPr>
          <w:rFonts w:hint="eastAsia"/>
        </w:rPr>
        <w:t>政府の行動不</w:t>
      </w:r>
      <w:r w:rsidR="00ED2E0C">
        <w:rPr>
          <w:rFonts w:hint="eastAsia"/>
        </w:rPr>
        <w:t>足を懸念する。委員会は、障害</w:t>
      </w:r>
      <w:r w:rsidR="00FE7248">
        <w:rPr>
          <w:rFonts w:hint="eastAsia"/>
        </w:rPr>
        <w:t>女性や</w:t>
      </w:r>
      <w:r w:rsidR="00A4793A">
        <w:rPr>
          <w:rFonts w:hint="eastAsia"/>
        </w:rPr>
        <w:t>女児</w:t>
      </w:r>
      <w:r w:rsidR="00FE7248">
        <w:rPr>
          <w:rFonts w:hint="eastAsia"/>
        </w:rPr>
        <w:t>に対する</w:t>
      </w:r>
      <w:r>
        <w:rPr>
          <w:rFonts w:hint="eastAsia"/>
        </w:rPr>
        <w:t>ドメスティック・バイオレンスが繰り返し発生することを不安に感じる。</w:t>
      </w:r>
    </w:p>
    <w:p w14:paraId="02D8FE38" w14:textId="7EE701F6" w:rsidR="00B762B8" w:rsidRDefault="00B762B8" w:rsidP="004A005E">
      <w:pPr>
        <w:pStyle w:val="a3"/>
        <w:ind w:leftChars="0" w:left="440"/>
      </w:pPr>
      <w:r>
        <w:rPr>
          <w:rFonts w:hint="eastAsia"/>
        </w:rPr>
        <w:t>5</w:t>
      </w:r>
      <w:r>
        <w:t xml:space="preserve">8. </w:t>
      </w:r>
      <w:r>
        <w:rPr>
          <w:rFonts w:hint="eastAsia"/>
        </w:rPr>
        <w:t>委員会は</w:t>
      </w:r>
      <w:r w:rsidR="00ED2E0C">
        <w:rPr>
          <w:rFonts w:hint="eastAsia"/>
        </w:rPr>
        <w:t>香港特別行政区</w:t>
      </w:r>
      <w:r w:rsidR="003A1609">
        <w:rPr>
          <w:rFonts w:hint="eastAsia"/>
        </w:rPr>
        <w:t>の女性</w:t>
      </w:r>
      <w:r w:rsidR="00FE7248">
        <w:rPr>
          <w:rFonts w:hint="eastAsia"/>
        </w:rPr>
        <w:t>に関する</w:t>
      </w:r>
      <w:r w:rsidR="003A1609">
        <w:rPr>
          <w:rFonts w:hint="eastAsia"/>
        </w:rPr>
        <w:t>委員会が</w:t>
      </w:r>
      <w:r w:rsidR="002B1E3F">
        <w:rPr>
          <w:rFonts w:hint="eastAsia"/>
        </w:rPr>
        <w:t>、</w:t>
      </w:r>
      <w:r w:rsidR="00ED2E0C">
        <w:rPr>
          <w:rFonts w:hint="eastAsia"/>
        </w:rPr>
        <w:t>障害</w:t>
      </w:r>
      <w:r w:rsidR="003A1609">
        <w:rPr>
          <w:rFonts w:hint="eastAsia"/>
        </w:rPr>
        <w:t>女性と</w:t>
      </w:r>
      <w:r w:rsidR="00A4793A">
        <w:rPr>
          <w:rFonts w:hint="eastAsia"/>
        </w:rPr>
        <w:t>女児</w:t>
      </w:r>
      <w:r w:rsidR="003A1609">
        <w:rPr>
          <w:rFonts w:hint="eastAsia"/>
        </w:rPr>
        <w:t>の生活状況の改善を</w:t>
      </w:r>
      <w:r w:rsidR="002B1E3F">
        <w:rPr>
          <w:rFonts w:hint="eastAsia"/>
        </w:rPr>
        <w:t>委員会</w:t>
      </w:r>
      <w:r w:rsidR="00056F18">
        <w:rPr>
          <w:rFonts w:hint="eastAsia"/>
        </w:rPr>
        <w:t>の任務に</w:t>
      </w:r>
      <w:r w:rsidR="002B1E3F">
        <w:rPr>
          <w:rFonts w:hint="eastAsia"/>
        </w:rPr>
        <w:t>統合し、委員会に障害のある女性の代表を含めることを勧告する。</w:t>
      </w:r>
      <w:r w:rsidR="00926971">
        <w:rPr>
          <w:rFonts w:hint="eastAsia"/>
        </w:rPr>
        <w:t>また</w:t>
      </w:r>
      <w:r w:rsidR="00A4793A">
        <w:rPr>
          <w:rFonts w:hint="eastAsia"/>
        </w:rPr>
        <w:t>委員会は香港特別行政区</w:t>
      </w:r>
      <w:r w:rsidR="002B1E3F">
        <w:rPr>
          <w:rFonts w:hint="eastAsia"/>
        </w:rPr>
        <w:t>に、</w:t>
      </w:r>
      <w:r w:rsidR="00926971">
        <w:rPr>
          <w:rFonts w:hint="eastAsia"/>
        </w:rPr>
        <w:t>障害女性が男性との平等を基礎として自分達の権利を享受できることを保証するために、</w:t>
      </w:r>
      <w:r w:rsidR="002B1E3F">
        <w:rPr>
          <w:rFonts w:hint="eastAsia"/>
        </w:rPr>
        <w:t>障害者権利条約</w:t>
      </w:r>
      <w:r w:rsidR="00926971">
        <w:rPr>
          <w:rFonts w:hint="eastAsia"/>
        </w:rPr>
        <w:t>第</w:t>
      </w:r>
      <w:r w:rsidR="00926971">
        <w:rPr>
          <w:rFonts w:hint="eastAsia"/>
        </w:rPr>
        <w:t>6</w:t>
      </w:r>
      <w:r w:rsidR="00926971">
        <w:rPr>
          <w:rFonts w:hint="eastAsia"/>
        </w:rPr>
        <w:t>条について</w:t>
      </w:r>
      <w:r w:rsidR="00C06B7C">
        <w:rPr>
          <w:rFonts w:hint="eastAsia"/>
        </w:rPr>
        <w:t>の</w:t>
      </w:r>
      <w:r w:rsidR="00926971">
        <w:rPr>
          <w:rFonts w:hint="eastAsia"/>
        </w:rPr>
        <w:t>意識</w:t>
      </w:r>
      <w:r w:rsidR="00C06B7C">
        <w:rPr>
          <w:rFonts w:hint="eastAsia"/>
        </w:rPr>
        <w:t>を</w:t>
      </w:r>
      <w:r w:rsidR="00926971">
        <w:rPr>
          <w:rFonts w:hint="eastAsia"/>
        </w:rPr>
        <w:t>向上させることを求める。さらに、委員会は香港特別行政</w:t>
      </w:r>
      <w:r w:rsidR="000C34DA">
        <w:rPr>
          <w:rFonts w:hint="eastAsia"/>
        </w:rPr>
        <w:t>区</w:t>
      </w:r>
      <w:r w:rsidR="00926971">
        <w:rPr>
          <w:rFonts w:hint="eastAsia"/>
        </w:rPr>
        <w:t>に対し、障害女性への</w:t>
      </w:r>
      <w:r w:rsidR="00C06B7C">
        <w:rPr>
          <w:rFonts w:hint="eastAsia"/>
        </w:rPr>
        <w:t>ドメスティック・バイオレンス</w:t>
      </w:r>
      <w:r w:rsidR="00926971">
        <w:rPr>
          <w:rFonts w:hint="eastAsia"/>
        </w:rPr>
        <w:t>を予防し、加害者と責任ある者全てを告訴し罰することを要請する。</w:t>
      </w:r>
    </w:p>
    <w:p w14:paraId="599D58A6" w14:textId="77777777" w:rsidR="00926971" w:rsidRPr="000C34DA" w:rsidRDefault="00926971" w:rsidP="004A005E">
      <w:pPr>
        <w:pStyle w:val="a3"/>
        <w:ind w:leftChars="0" w:left="440"/>
      </w:pPr>
    </w:p>
    <w:p w14:paraId="045EBBE4" w14:textId="342EEFCC" w:rsidR="00926971" w:rsidRDefault="00056F18" w:rsidP="004A005E">
      <w:pPr>
        <w:pStyle w:val="a3"/>
        <w:ind w:leftChars="0" w:left="440"/>
      </w:pPr>
      <w:r>
        <w:rPr>
          <w:rFonts w:hint="eastAsia"/>
        </w:rPr>
        <w:t>障害のある児童</w:t>
      </w:r>
      <w:r w:rsidR="00926971">
        <w:rPr>
          <w:rFonts w:hint="eastAsia"/>
        </w:rPr>
        <w:t>（第</w:t>
      </w:r>
      <w:r w:rsidR="00926971">
        <w:rPr>
          <w:rFonts w:hint="eastAsia"/>
        </w:rPr>
        <w:t>7</w:t>
      </w:r>
      <w:r w:rsidR="00926971">
        <w:rPr>
          <w:rFonts w:hint="eastAsia"/>
        </w:rPr>
        <w:t>条）</w:t>
      </w:r>
    </w:p>
    <w:p w14:paraId="415ACD4E" w14:textId="53FA78AA" w:rsidR="00926971" w:rsidRDefault="00926971" w:rsidP="004A005E">
      <w:pPr>
        <w:pStyle w:val="a3"/>
        <w:ind w:leftChars="0" w:left="440"/>
      </w:pPr>
      <w:r>
        <w:rPr>
          <w:rFonts w:hint="eastAsia"/>
        </w:rPr>
        <w:t>5</w:t>
      </w:r>
      <w:r>
        <w:t xml:space="preserve">9. </w:t>
      </w:r>
      <w:r w:rsidR="000C34DA">
        <w:rPr>
          <w:rFonts w:hint="eastAsia"/>
        </w:rPr>
        <w:t>香港特別行政区</w:t>
      </w:r>
      <w:r w:rsidR="00FA36D0">
        <w:rPr>
          <w:rFonts w:hint="eastAsia"/>
        </w:rPr>
        <w:t>が提供するアセスメントと早期教育サービスを称賛する一方、委員会は提供されているサービスが圧倒的な需要に見合うには不十分なことを懸念する。</w:t>
      </w:r>
    </w:p>
    <w:p w14:paraId="5382FB02" w14:textId="6C132A9A" w:rsidR="00FA36D0" w:rsidRDefault="00FA36D0" w:rsidP="004A005E">
      <w:pPr>
        <w:pStyle w:val="a3"/>
        <w:ind w:leftChars="0" w:left="440"/>
      </w:pPr>
      <w:r>
        <w:rPr>
          <w:rFonts w:hint="eastAsia"/>
        </w:rPr>
        <w:lastRenderedPageBreak/>
        <w:t>6</w:t>
      </w:r>
      <w:r>
        <w:t xml:space="preserve">0. </w:t>
      </w:r>
      <w:r>
        <w:rPr>
          <w:rFonts w:hint="eastAsia"/>
        </w:rPr>
        <w:t>委員会は香港特別行政</w:t>
      </w:r>
      <w:r w:rsidR="000C34DA">
        <w:rPr>
          <w:rFonts w:hint="eastAsia"/>
        </w:rPr>
        <w:t>区</w:t>
      </w:r>
      <w:r>
        <w:rPr>
          <w:rFonts w:hint="eastAsia"/>
        </w:rPr>
        <w:t>に</w:t>
      </w:r>
      <w:r w:rsidR="00347751">
        <w:rPr>
          <w:rFonts w:hint="eastAsia"/>
        </w:rPr>
        <w:t>対して、障害のある</w:t>
      </w:r>
      <w:r w:rsidR="000C34DA">
        <w:rPr>
          <w:rFonts w:hint="eastAsia"/>
        </w:rPr>
        <w:t>児童</w:t>
      </w:r>
      <w:r w:rsidR="00347751">
        <w:rPr>
          <w:rFonts w:hint="eastAsia"/>
        </w:rPr>
        <w:t>が最大限の可能性まで発達できることを保証するためにサービスを提供するよう、もっと資源を配分することを勧告する。</w:t>
      </w:r>
    </w:p>
    <w:p w14:paraId="62E4551D" w14:textId="77777777" w:rsidR="00347751" w:rsidRPr="000C34DA" w:rsidRDefault="00347751" w:rsidP="004A005E">
      <w:pPr>
        <w:pStyle w:val="a3"/>
        <w:ind w:leftChars="0" w:left="440"/>
      </w:pPr>
    </w:p>
    <w:p w14:paraId="6CA22E1F" w14:textId="3F5B805A" w:rsidR="00347751" w:rsidRDefault="00CA09BA" w:rsidP="004A005E">
      <w:pPr>
        <w:pStyle w:val="a3"/>
        <w:ind w:leftChars="0" w:left="440"/>
      </w:pPr>
      <w:r>
        <w:rPr>
          <w:rFonts w:hint="eastAsia"/>
        </w:rPr>
        <w:t>施設及びサービス等の利用の容易さ（</w:t>
      </w:r>
      <w:r w:rsidR="00347751">
        <w:rPr>
          <w:rFonts w:hint="eastAsia"/>
        </w:rPr>
        <w:t>アクセシビリティ</w:t>
      </w:r>
      <w:r>
        <w:rPr>
          <w:rFonts w:hint="eastAsia"/>
        </w:rPr>
        <w:t>）</w:t>
      </w:r>
      <w:r w:rsidR="00347751">
        <w:rPr>
          <w:rFonts w:hint="eastAsia"/>
        </w:rPr>
        <w:t>（第</w:t>
      </w:r>
      <w:r w:rsidR="00347751">
        <w:rPr>
          <w:rFonts w:hint="eastAsia"/>
        </w:rPr>
        <w:t>9</w:t>
      </w:r>
      <w:r w:rsidR="00347751">
        <w:rPr>
          <w:rFonts w:hint="eastAsia"/>
        </w:rPr>
        <w:t>条）</w:t>
      </w:r>
    </w:p>
    <w:p w14:paraId="24D04D61" w14:textId="6305FFB2" w:rsidR="00347751" w:rsidRDefault="00347751" w:rsidP="004A005E">
      <w:pPr>
        <w:pStyle w:val="a3"/>
        <w:ind w:leftChars="0" w:left="440"/>
      </w:pPr>
      <w:r>
        <w:rPr>
          <w:rFonts w:hint="eastAsia"/>
        </w:rPr>
        <w:t>6</w:t>
      </w:r>
      <w:r>
        <w:t xml:space="preserve">1. </w:t>
      </w:r>
      <w:r w:rsidR="000C34DA">
        <w:rPr>
          <w:rFonts w:hint="eastAsia"/>
        </w:rPr>
        <w:t>香港特別行政区</w:t>
      </w:r>
      <w:r>
        <w:rPr>
          <w:rFonts w:hint="eastAsia"/>
        </w:rPr>
        <w:t>はここ数年間で政府の建物、娯楽と文化的施設、公共住宅のバリアフリーアクセスを改善したものの、委員会は障害者がいまだにアクセシビリティにおいて困難さに直面していることを懸念する。委員会は特に、「設計マニュアル―バリアフリーアクセス」に書かれている建物の基準が</w:t>
      </w:r>
      <w:r w:rsidR="00D050AA">
        <w:rPr>
          <w:rFonts w:hint="eastAsia"/>
        </w:rPr>
        <w:t>遡及的に適用されず、政府もしくは住宅局が管理する建物には適用されないことを特</w:t>
      </w:r>
      <w:r w:rsidR="00042640">
        <w:rPr>
          <w:rFonts w:hint="eastAsia"/>
        </w:rPr>
        <w:t>に遺憾に思う。委員会は、建物のアクセシビリティを評価する監視の仕組み</w:t>
      </w:r>
      <w:r w:rsidR="00D050AA">
        <w:rPr>
          <w:rFonts w:hint="eastAsia"/>
        </w:rPr>
        <w:t>が不十分であり、そのため障害者が地域で自立した生活を送る能力を制限していると懸念する。</w:t>
      </w:r>
    </w:p>
    <w:p w14:paraId="66354E4A" w14:textId="2FBC9A87" w:rsidR="00D050AA" w:rsidRDefault="00D050AA" w:rsidP="004A005E">
      <w:pPr>
        <w:pStyle w:val="a3"/>
        <w:ind w:leftChars="0" w:left="440"/>
      </w:pPr>
      <w:r>
        <w:rPr>
          <w:rFonts w:hint="eastAsia"/>
        </w:rPr>
        <w:t>6</w:t>
      </w:r>
      <w:r>
        <w:t xml:space="preserve">2. </w:t>
      </w:r>
      <w:r>
        <w:rPr>
          <w:rFonts w:hint="eastAsia"/>
        </w:rPr>
        <w:t>委員会は香港特別行政</w:t>
      </w:r>
      <w:r w:rsidR="000C34DA">
        <w:rPr>
          <w:rFonts w:hint="eastAsia"/>
        </w:rPr>
        <w:t>区</w:t>
      </w:r>
      <w:r>
        <w:rPr>
          <w:rFonts w:hint="eastAsia"/>
        </w:rPr>
        <w:t>に対し、「設計マニュアル―バリアフリーアクセス」の見直しを継続し、政府もしくは住宅局が管理する建物にも</w:t>
      </w:r>
      <w:r w:rsidR="00D02E67">
        <w:rPr>
          <w:rFonts w:hint="eastAsia"/>
        </w:rPr>
        <w:t>遡及的にこれらの基準を適用することを奨励する。委員会は香港特別行政</w:t>
      </w:r>
      <w:r w:rsidR="000C34DA">
        <w:rPr>
          <w:rFonts w:hint="eastAsia"/>
        </w:rPr>
        <w:t>区</w:t>
      </w:r>
      <w:r w:rsidR="00D02E67">
        <w:rPr>
          <w:rFonts w:hint="eastAsia"/>
        </w:rPr>
        <w:t>がアクセシビリティの監視プロセスを強化することを勧告する。</w:t>
      </w:r>
    </w:p>
    <w:p w14:paraId="260954BC" w14:textId="77777777" w:rsidR="00D02E67" w:rsidRPr="000C34DA" w:rsidRDefault="00D02E67" w:rsidP="004A005E">
      <w:pPr>
        <w:pStyle w:val="a3"/>
        <w:ind w:leftChars="0" w:left="440"/>
      </w:pPr>
    </w:p>
    <w:p w14:paraId="4F0480B2" w14:textId="77777777" w:rsidR="00D02E67" w:rsidRDefault="00D02E67" w:rsidP="004A005E">
      <w:pPr>
        <w:pStyle w:val="a3"/>
        <w:ind w:leftChars="0" w:left="440"/>
      </w:pPr>
      <w:r>
        <w:rPr>
          <w:rFonts w:hint="eastAsia"/>
        </w:rPr>
        <w:t>生命に対する権利（第</w:t>
      </w:r>
      <w:r>
        <w:rPr>
          <w:rFonts w:hint="eastAsia"/>
        </w:rPr>
        <w:t>10</w:t>
      </w:r>
      <w:r>
        <w:rPr>
          <w:rFonts w:hint="eastAsia"/>
        </w:rPr>
        <w:t>条）</w:t>
      </w:r>
    </w:p>
    <w:p w14:paraId="7ACA02AE" w14:textId="1AF88BFA" w:rsidR="00D02E67" w:rsidRDefault="00D02E67" w:rsidP="004A005E">
      <w:pPr>
        <w:pStyle w:val="a3"/>
        <w:ind w:leftChars="0" w:left="440"/>
      </w:pPr>
      <w:r>
        <w:rPr>
          <w:rFonts w:hint="eastAsia"/>
        </w:rPr>
        <w:t>6</w:t>
      </w:r>
      <w:r>
        <w:t xml:space="preserve">3. </w:t>
      </w:r>
      <w:r>
        <w:rPr>
          <w:rFonts w:hint="eastAsia"/>
        </w:rPr>
        <w:t>委員会は</w:t>
      </w:r>
      <w:r w:rsidR="00C06B7C">
        <w:rPr>
          <w:rFonts w:hint="eastAsia"/>
        </w:rPr>
        <w:t>、</w:t>
      </w:r>
      <w:r>
        <w:rPr>
          <w:rFonts w:hint="eastAsia"/>
        </w:rPr>
        <w:t>知的もしくは</w:t>
      </w:r>
      <w:r w:rsidR="00042640">
        <w:rPr>
          <w:rFonts w:hint="eastAsia"/>
        </w:rPr>
        <w:t>精神障害者の自殺リスクが高まったことを懸念する（香港特別行政区</w:t>
      </w:r>
      <w:r>
        <w:rPr>
          <w:rFonts w:hint="eastAsia"/>
        </w:rPr>
        <w:t>の全自殺率の</w:t>
      </w:r>
      <w:r>
        <w:rPr>
          <w:rFonts w:hint="eastAsia"/>
        </w:rPr>
        <w:t>35</w:t>
      </w:r>
      <w:r>
        <w:rPr>
          <w:rFonts w:hint="eastAsia"/>
        </w:rPr>
        <w:t>％）。</w:t>
      </w:r>
    </w:p>
    <w:p w14:paraId="32D5BB22" w14:textId="6EA0F5E7" w:rsidR="00D02E67" w:rsidRDefault="00D02E67" w:rsidP="004A005E">
      <w:pPr>
        <w:pStyle w:val="a3"/>
        <w:ind w:leftChars="0" w:left="440"/>
      </w:pPr>
      <w:r>
        <w:rPr>
          <w:rFonts w:hint="eastAsia"/>
        </w:rPr>
        <w:t>6</w:t>
      </w:r>
      <w:r>
        <w:t xml:space="preserve">4. </w:t>
      </w:r>
      <w:r w:rsidR="00042640">
        <w:rPr>
          <w:rFonts w:hint="eastAsia"/>
        </w:rPr>
        <w:t>委員会は香港特別行政区</w:t>
      </w:r>
      <w:r>
        <w:rPr>
          <w:rFonts w:hint="eastAsia"/>
        </w:rPr>
        <w:t>に対して、</w:t>
      </w:r>
      <w:r w:rsidR="00C06B7C">
        <w:rPr>
          <w:rFonts w:hint="eastAsia"/>
        </w:rPr>
        <w:t>これらの人々</w:t>
      </w:r>
      <w:r w:rsidR="00056F18">
        <w:rPr>
          <w:rFonts w:hint="eastAsia"/>
        </w:rPr>
        <w:t>へ自由</w:t>
      </w:r>
      <w:r w:rsidR="00CB16A1">
        <w:rPr>
          <w:rFonts w:hint="eastAsia"/>
        </w:rPr>
        <w:t>な同意及び</w:t>
      </w:r>
      <w:r w:rsidR="001302E3">
        <w:rPr>
          <w:rFonts w:hint="eastAsia"/>
        </w:rPr>
        <w:t>インフォームドコンセント</w:t>
      </w:r>
      <w:r w:rsidR="00C06B7C">
        <w:rPr>
          <w:rFonts w:hint="eastAsia"/>
        </w:rPr>
        <w:t>に基づく必要な心理的治療と</w:t>
      </w:r>
      <w:r w:rsidR="00476CB4">
        <w:rPr>
          <w:rFonts w:hint="eastAsia"/>
        </w:rPr>
        <w:t>カウンセリング</w:t>
      </w:r>
      <w:r w:rsidR="001302E3">
        <w:rPr>
          <w:rFonts w:hint="eastAsia"/>
        </w:rPr>
        <w:t>を提供することを要請する。</w:t>
      </w:r>
      <w:r w:rsidR="00C06B7C">
        <w:rPr>
          <w:rFonts w:hint="eastAsia"/>
        </w:rPr>
        <w:t>委員会は彼らの自殺リスクを定期的にアセスメントするよう勧告する。</w:t>
      </w:r>
    </w:p>
    <w:p w14:paraId="4C78CCCF" w14:textId="77777777" w:rsidR="00476CB4" w:rsidRPr="00C06B7C" w:rsidRDefault="00476CB4" w:rsidP="004A005E">
      <w:pPr>
        <w:pStyle w:val="a3"/>
        <w:ind w:leftChars="0" w:left="440"/>
      </w:pPr>
    </w:p>
    <w:p w14:paraId="515609A6" w14:textId="77777777" w:rsidR="00476CB4" w:rsidRDefault="00476CB4" w:rsidP="004A005E">
      <w:pPr>
        <w:pStyle w:val="a3"/>
        <w:ind w:leftChars="0" w:left="440"/>
      </w:pPr>
      <w:r>
        <w:rPr>
          <w:rFonts w:hint="eastAsia"/>
        </w:rPr>
        <w:t>搾取、暴力及び虐待からの自由（第</w:t>
      </w:r>
      <w:r>
        <w:rPr>
          <w:rFonts w:hint="eastAsia"/>
        </w:rPr>
        <w:t>16</w:t>
      </w:r>
      <w:r>
        <w:rPr>
          <w:rFonts w:hint="eastAsia"/>
        </w:rPr>
        <w:t>条）</w:t>
      </w:r>
    </w:p>
    <w:p w14:paraId="6CBD0715" w14:textId="01CA9C92" w:rsidR="00476CB4" w:rsidRDefault="00476CB4" w:rsidP="004A005E">
      <w:pPr>
        <w:pStyle w:val="a3"/>
        <w:ind w:leftChars="0" w:left="440"/>
      </w:pPr>
      <w:r>
        <w:rPr>
          <w:rFonts w:hint="eastAsia"/>
        </w:rPr>
        <w:t>6</w:t>
      </w:r>
      <w:r>
        <w:t xml:space="preserve">5. </w:t>
      </w:r>
      <w:r w:rsidR="000C34DA">
        <w:rPr>
          <w:rFonts w:hint="eastAsia"/>
        </w:rPr>
        <w:t>委員会は、障害</w:t>
      </w:r>
      <w:r>
        <w:rPr>
          <w:rFonts w:hint="eastAsia"/>
        </w:rPr>
        <w:t>女性と</w:t>
      </w:r>
      <w:r w:rsidR="000C34DA">
        <w:rPr>
          <w:rFonts w:hint="eastAsia"/>
        </w:rPr>
        <w:t>女児</w:t>
      </w:r>
      <w:r>
        <w:rPr>
          <w:rFonts w:hint="eastAsia"/>
        </w:rPr>
        <w:t>が性的暴力の対象になっている</w:t>
      </w:r>
      <w:r w:rsidR="00B6425B">
        <w:rPr>
          <w:rFonts w:hint="eastAsia"/>
        </w:rPr>
        <w:t>事件</w:t>
      </w:r>
      <w:r>
        <w:rPr>
          <w:rFonts w:hint="eastAsia"/>
        </w:rPr>
        <w:t>を懸念する。</w:t>
      </w:r>
    </w:p>
    <w:p w14:paraId="2AC5B268" w14:textId="203E9BBB" w:rsidR="00B6425B" w:rsidRDefault="00B6425B" w:rsidP="004A005E">
      <w:pPr>
        <w:pStyle w:val="a3"/>
        <w:ind w:leftChars="0" w:left="440"/>
      </w:pPr>
      <w:r>
        <w:rPr>
          <w:rFonts w:hint="eastAsia"/>
        </w:rPr>
        <w:t xml:space="preserve">66. </w:t>
      </w:r>
      <w:r>
        <w:rPr>
          <w:rFonts w:hint="eastAsia"/>
        </w:rPr>
        <w:t>委員会は、香港特別行政</w:t>
      </w:r>
      <w:r w:rsidR="00A4793A">
        <w:rPr>
          <w:rFonts w:hint="eastAsia"/>
        </w:rPr>
        <w:t>区</w:t>
      </w:r>
      <w:r>
        <w:rPr>
          <w:rFonts w:hint="eastAsia"/>
        </w:rPr>
        <w:t>がこれらの事件の捜査を続け、加害者と責任を負うすべての人を告訴することを提案する。また</w:t>
      </w:r>
      <w:r w:rsidR="00CB16A1">
        <w:rPr>
          <w:rFonts w:hint="eastAsia"/>
        </w:rPr>
        <w:t>委員会は、知的障害のある</w:t>
      </w:r>
      <w:r w:rsidR="000C34DA">
        <w:rPr>
          <w:rFonts w:hint="eastAsia"/>
        </w:rPr>
        <w:t>児童</w:t>
      </w:r>
      <w:r w:rsidR="00CB16A1">
        <w:rPr>
          <w:rFonts w:hint="eastAsia"/>
        </w:rPr>
        <w:t>と青年に性教育を提供し、法執行</w:t>
      </w:r>
      <w:r w:rsidR="000C34DA">
        <w:rPr>
          <w:rFonts w:hint="eastAsia"/>
        </w:rPr>
        <w:t>官に障害</w:t>
      </w:r>
      <w:r>
        <w:rPr>
          <w:rFonts w:hint="eastAsia"/>
        </w:rPr>
        <w:t>女性や</w:t>
      </w:r>
      <w:r w:rsidR="000C34DA">
        <w:rPr>
          <w:rFonts w:hint="eastAsia"/>
        </w:rPr>
        <w:t>女児</w:t>
      </w:r>
      <w:r>
        <w:rPr>
          <w:rFonts w:hint="eastAsia"/>
        </w:rPr>
        <w:t>への暴力に対処するためのトレーニングを</w:t>
      </w:r>
      <w:r w:rsidR="008B5807">
        <w:rPr>
          <w:rFonts w:hint="eastAsia"/>
        </w:rPr>
        <w:t>受け</w:t>
      </w:r>
      <w:r w:rsidR="00AE79DE">
        <w:rPr>
          <w:rFonts w:hint="eastAsia"/>
        </w:rPr>
        <w:t>させ</w:t>
      </w:r>
      <w:r w:rsidR="008B5807">
        <w:rPr>
          <w:rFonts w:hint="eastAsia"/>
        </w:rPr>
        <w:t>ることを勧告する。</w:t>
      </w:r>
    </w:p>
    <w:p w14:paraId="7D5A0A55" w14:textId="2E4B5D74" w:rsidR="008B5807" w:rsidRDefault="008B5807" w:rsidP="00CB16A1">
      <w:pPr>
        <w:pStyle w:val="a3"/>
        <w:ind w:leftChars="0" w:left="440"/>
      </w:pPr>
      <w:r>
        <w:rPr>
          <w:rFonts w:hint="eastAsia"/>
        </w:rPr>
        <w:t xml:space="preserve">67. </w:t>
      </w:r>
      <w:r w:rsidR="00CB16A1">
        <w:rPr>
          <w:rFonts w:hint="eastAsia"/>
        </w:rPr>
        <w:t>さらに</w:t>
      </w:r>
      <w:r w:rsidR="00AE79DE">
        <w:rPr>
          <w:rFonts w:hint="eastAsia"/>
        </w:rPr>
        <w:t>委員会は</w:t>
      </w:r>
      <w:r w:rsidR="00CB16A1">
        <w:rPr>
          <w:rFonts w:hint="eastAsia"/>
        </w:rPr>
        <w:t>、</w:t>
      </w:r>
      <w:r w:rsidR="00056F18">
        <w:rPr>
          <w:rFonts w:hint="eastAsia"/>
        </w:rPr>
        <w:t>シェルターワークショップ</w:t>
      </w:r>
      <w:r w:rsidR="00AE79DE">
        <w:rPr>
          <w:rFonts w:hint="eastAsia"/>
        </w:rPr>
        <w:t>は</w:t>
      </w:r>
      <w:r>
        <w:rPr>
          <w:rFonts w:hint="eastAsia"/>
        </w:rPr>
        <w:t>条約を実施する上で良い方法とは考えないが、シェルターワークショップにおける障害者の日々の手当ては低すぎるし搾取に近いと</w:t>
      </w:r>
      <w:r w:rsidR="00AE79DE">
        <w:rPr>
          <w:rFonts w:hint="eastAsia"/>
        </w:rPr>
        <w:t>理解する</w:t>
      </w:r>
      <w:r w:rsidR="0067285C">
        <w:rPr>
          <w:rFonts w:hint="eastAsia"/>
        </w:rPr>
        <w:t>。</w:t>
      </w:r>
    </w:p>
    <w:p w14:paraId="024B54D2" w14:textId="56689B3F" w:rsidR="00B5547D" w:rsidRDefault="00B5547D" w:rsidP="004A005E">
      <w:pPr>
        <w:pStyle w:val="a3"/>
        <w:ind w:leftChars="0" w:left="440"/>
      </w:pPr>
      <w:r>
        <w:rPr>
          <w:rFonts w:hint="eastAsia"/>
        </w:rPr>
        <w:t xml:space="preserve">68. </w:t>
      </w:r>
      <w:r w:rsidR="00A4793A">
        <w:rPr>
          <w:rFonts w:hint="eastAsia"/>
        </w:rPr>
        <w:t>委員会は香港特別行政区</w:t>
      </w:r>
      <w:r>
        <w:rPr>
          <w:rFonts w:hint="eastAsia"/>
        </w:rPr>
        <w:t>に対して、搾取を予防するために、シェルターワークショップの障害者の日当を上げる法律を制定することを勧告する。</w:t>
      </w:r>
    </w:p>
    <w:p w14:paraId="1F01AC2C" w14:textId="77777777" w:rsidR="00B5547D" w:rsidRDefault="00B5547D" w:rsidP="004A005E">
      <w:pPr>
        <w:pStyle w:val="a3"/>
        <w:ind w:leftChars="0" w:left="440"/>
      </w:pPr>
    </w:p>
    <w:p w14:paraId="1E36CA16" w14:textId="7ADCCE7C" w:rsidR="00B5547D" w:rsidRDefault="00B5547D" w:rsidP="004A005E">
      <w:pPr>
        <w:pStyle w:val="a3"/>
        <w:ind w:leftChars="0" w:left="440"/>
      </w:pPr>
      <w:r>
        <w:rPr>
          <w:rFonts w:hint="eastAsia"/>
        </w:rPr>
        <w:t>自立した生活及び地域社会への</w:t>
      </w:r>
      <w:r w:rsidR="00CA09BA">
        <w:rPr>
          <w:rFonts w:hint="eastAsia"/>
        </w:rPr>
        <w:t>包容（</w:t>
      </w:r>
      <w:r>
        <w:rPr>
          <w:rFonts w:hint="eastAsia"/>
        </w:rPr>
        <w:t>インクルージョン</w:t>
      </w:r>
      <w:r w:rsidR="00CA09BA">
        <w:rPr>
          <w:rFonts w:hint="eastAsia"/>
        </w:rPr>
        <w:t>）</w:t>
      </w:r>
      <w:r>
        <w:rPr>
          <w:rFonts w:hint="eastAsia"/>
        </w:rPr>
        <w:t>（第</w:t>
      </w:r>
      <w:r>
        <w:rPr>
          <w:rFonts w:hint="eastAsia"/>
        </w:rPr>
        <w:t>19</w:t>
      </w:r>
      <w:r>
        <w:rPr>
          <w:rFonts w:hint="eastAsia"/>
        </w:rPr>
        <w:t>条）</w:t>
      </w:r>
    </w:p>
    <w:p w14:paraId="36F37E04" w14:textId="016206F2" w:rsidR="00B5547D" w:rsidRDefault="00B5547D" w:rsidP="004A005E">
      <w:pPr>
        <w:pStyle w:val="a3"/>
        <w:ind w:leftChars="0" w:left="440"/>
      </w:pPr>
      <w:r>
        <w:rPr>
          <w:rFonts w:hint="eastAsia"/>
        </w:rPr>
        <w:t xml:space="preserve">69. </w:t>
      </w:r>
      <w:r w:rsidR="003A74D5">
        <w:rPr>
          <w:rFonts w:hint="eastAsia"/>
        </w:rPr>
        <w:t>委員会は、</w:t>
      </w:r>
      <w:r w:rsidR="00056F18">
        <w:rPr>
          <w:rFonts w:hint="eastAsia"/>
        </w:rPr>
        <w:t>賃貸可能な住宅</w:t>
      </w:r>
      <w:r w:rsidR="003A74D5">
        <w:rPr>
          <w:rFonts w:hint="eastAsia"/>
        </w:rPr>
        <w:t>の不足を懸念する。また、障害者が自分達のコミュニテ</w:t>
      </w:r>
      <w:r w:rsidR="003A74D5">
        <w:rPr>
          <w:rFonts w:hint="eastAsia"/>
        </w:rPr>
        <w:lastRenderedPageBreak/>
        <w:t>ィにおいて家で暮らす能力を強化し、社会にインテグレーションされることを目的としている</w:t>
      </w:r>
      <w:r w:rsidR="00DC48BA">
        <w:rPr>
          <w:rFonts w:hint="eastAsia"/>
        </w:rPr>
        <w:t>地区支援センターの施設</w:t>
      </w:r>
      <w:r w:rsidR="00BB511D">
        <w:rPr>
          <w:rFonts w:hint="eastAsia"/>
        </w:rPr>
        <w:t>が不足していることも憂慮する。</w:t>
      </w:r>
    </w:p>
    <w:p w14:paraId="363638FE" w14:textId="2E31446A" w:rsidR="00BB511D" w:rsidRDefault="00BB511D" w:rsidP="004A005E">
      <w:pPr>
        <w:pStyle w:val="a3"/>
        <w:ind w:leftChars="0" w:left="440"/>
      </w:pPr>
      <w:r>
        <w:t xml:space="preserve">70. </w:t>
      </w:r>
      <w:r w:rsidR="000C34DA">
        <w:rPr>
          <w:rFonts w:hint="eastAsia"/>
        </w:rPr>
        <w:t>委員会は香港特別行政区</w:t>
      </w:r>
      <w:r>
        <w:rPr>
          <w:rFonts w:hint="eastAsia"/>
        </w:rPr>
        <w:t>に対して、もっと</w:t>
      </w:r>
      <w:r w:rsidR="00056F18">
        <w:rPr>
          <w:rFonts w:hint="eastAsia"/>
        </w:rPr>
        <w:t>賃貸</w:t>
      </w:r>
      <w:r w:rsidR="00AE79DE">
        <w:rPr>
          <w:rFonts w:hint="eastAsia"/>
        </w:rPr>
        <w:t>可能な主流の住宅を設置するためにさらに</w:t>
      </w:r>
      <w:r w:rsidR="00DC48BA">
        <w:rPr>
          <w:rFonts w:hint="eastAsia"/>
        </w:rPr>
        <w:t>財源を配分し、</w:t>
      </w:r>
      <w:r w:rsidR="00AE79DE">
        <w:rPr>
          <w:rFonts w:hint="eastAsia"/>
        </w:rPr>
        <w:t>住居の自由な選択を</w:t>
      </w:r>
      <w:r w:rsidR="007862F6">
        <w:rPr>
          <w:rFonts w:hint="eastAsia"/>
        </w:rPr>
        <w:t>事実上可能</w:t>
      </w:r>
      <w:r w:rsidR="00AE79DE">
        <w:rPr>
          <w:rFonts w:hint="eastAsia"/>
        </w:rPr>
        <w:t>にすること</w:t>
      </w:r>
      <w:r w:rsidR="007862F6">
        <w:rPr>
          <w:rFonts w:hint="eastAsia"/>
        </w:rPr>
        <w:t>を保証するため</w:t>
      </w:r>
      <w:r w:rsidR="000F2CB2">
        <w:rPr>
          <w:rFonts w:hint="eastAsia"/>
        </w:rPr>
        <w:t>のアクセシブルな住居施設の設立を促進する政策を強化することを提案する。</w:t>
      </w:r>
    </w:p>
    <w:p w14:paraId="5935446F" w14:textId="77777777" w:rsidR="000F2CB2" w:rsidRPr="000C34DA" w:rsidRDefault="000F2CB2" w:rsidP="004A005E">
      <w:pPr>
        <w:pStyle w:val="a3"/>
        <w:ind w:leftChars="0" w:left="440"/>
      </w:pPr>
    </w:p>
    <w:p w14:paraId="6B8F4032" w14:textId="13384E60" w:rsidR="000F2CB2" w:rsidRPr="001F571B" w:rsidRDefault="00CA09BA" w:rsidP="004A005E">
      <w:pPr>
        <w:pStyle w:val="a3"/>
        <w:ind w:leftChars="0" w:left="440"/>
      </w:pPr>
      <w:r>
        <w:rPr>
          <w:rFonts w:hint="eastAsia"/>
        </w:rPr>
        <w:t>表現及び意見の自由並びに情報</w:t>
      </w:r>
      <w:r w:rsidR="001F571B" w:rsidRPr="001F571B">
        <w:rPr>
          <w:rFonts w:hint="eastAsia"/>
        </w:rPr>
        <w:t>の</w:t>
      </w:r>
      <w:r>
        <w:rPr>
          <w:rFonts w:hint="eastAsia"/>
        </w:rPr>
        <w:t>利用の機会（情報への</w:t>
      </w:r>
      <w:r w:rsidR="001F571B" w:rsidRPr="001F571B">
        <w:rPr>
          <w:rFonts w:hint="eastAsia"/>
        </w:rPr>
        <w:t>アクセス</w:t>
      </w:r>
      <w:r>
        <w:rPr>
          <w:rFonts w:hint="eastAsia"/>
        </w:rPr>
        <w:t>）</w:t>
      </w:r>
      <w:r w:rsidR="000F2CB2" w:rsidRPr="001F571B">
        <w:rPr>
          <w:rFonts w:hint="eastAsia"/>
        </w:rPr>
        <w:t>（第</w:t>
      </w:r>
      <w:r w:rsidR="000F2CB2" w:rsidRPr="001F571B">
        <w:rPr>
          <w:rFonts w:hint="eastAsia"/>
        </w:rPr>
        <w:t>21</w:t>
      </w:r>
      <w:r w:rsidR="000F2CB2" w:rsidRPr="001F571B">
        <w:rPr>
          <w:rFonts w:hint="eastAsia"/>
        </w:rPr>
        <w:t>条）</w:t>
      </w:r>
    </w:p>
    <w:p w14:paraId="719EB140" w14:textId="7BE3FA03" w:rsidR="000F2CB2" w:rsidRDefault="000F2CB2" w:rsidP="004A005E">
      <w:pPr>
        <w:pStyle w:val="a3"/>
        <w:ind w:leftChars="0" w:left="440"/>
      </w:pPr>
      <w:r>
        <w:t xml:space="preserve">71. </w:t>
      </w:r>
      <w:r>
        <w:rPr>
          <w:rFonts w:hint="eastAsia"/>
        </w:rPr>
        <w:t>委員会は</w:t>
      </w:r>
      <w:r w:rsidR="001F571B">
        <w:rPr>
          <w:rFonts w:hint="eastAsia"/>
        </w:rPr>
        <w:t>、</w:t>
      </w:r>
      <w:r w:rsidR="000C34DA">
        <w:rPr>
          <w:rFonts w:hint="eastAsia"/>
        </w:rPr>
        <w:t>香港特別行政区</w:t>
      </w:r>
      <w:r>
        <w:rPr>
          <w:rFonts w:hint="eastAsia"/>
        </w:rPr>
        <w:t>が手話の重要性を公式に認識するのが不足しているため、聴覚障害のある人が情報にアクセスするの</w:t>
      </w:r>
      <w:r w:rsidR="001F571B">
        <w:rPr>
          <w:rFonts w:hint="eastAsia"/>
        </w:rPr>
        <w:t>が</w:t>
      </w:r>
      <w:r>
        <w:rPr>
          <w:rFonts w:hint="eastAsia"/>
        </w:rPr>
        <w:t>困難な状況であることを留意する。</w:t>
      </w:r>
      <w:r w:rsidR="00970A56">
        <w:rPr>
          <w:rFonts w:hint="eastAsia"/>
        </w:rPr>
        <w:t>委員会は、手話通訳者へのトレーニング不足及び</w:t>
      </w:r>
      <w:r w:rsidR="001F571B">
        <w:rPr>
          <w:rFonts w:hint="eastAsia"/>
        </w:rPr>
        <w:t>手話通訳者が提供する</w:t>
      </w:r>
      <w:r w:rsidR="00970A56">
        <w:rPr>
          <w:rFonts w:hint="eastAsia"/>
        </w:rPr>
        <w:t>サービスの</w:t>
      </w:r>
      <w:r w:rsidR="001F571B">
        <w:rPr>
          <w:rFonts w:hint="eastAsia"/>
        </w:rPr>
        <w:t>不足</w:t>
      </w:r>
      <w:r w:rsidR="00970A56">
        <w:rPr>
          <w:rFonts w:hint="eastAsia"/>
        </w:rPr>
        <w:t>を懸念する。</w:t>
      </w:r>
    </w:p>
    <w:p w14:paraId="7002E473" w14:textId="76E7E297" w:rsidR="00970A56" w:rsidRDefault="00970A56" w:rsidP="004A005E">
      <w:pPr>
        <w:pStyle w:val="a3"/>
        <w:ind w:leftChars="0" w:left="440"/>
      </w:pPr>
      <w:r>
        <w:rPr>
          <w:rFonts w:hint="eastAsia"/>
        </w:rPr>
        <w:t xml:space="preserve">72. </w:t>
      </w:r>
      <w:r w:rsidR="000C34DA">
        <w:rPr>
          <w:rFonts w:hint="eastAsia"/>
        </w:rPr>
        <w:t>委員会は、香港特別行政区</w:t>
      </w:r>
      <w:r>
        <w:rPr>
          <w:rFonts w:hint="eastAsia"/>
        </w:rPr>
        <w:t>に手話通訳者へのトレーニング及び手話通訳者が提供するサービスを増や</w:t>
      </w:r>
      <w:r w:rsidR="0030614D">
        <w:rPr>
          <w:rFonts w:hint="eastAsia"/>
        </w:rPr>
        <w:t>すことを勧告する。</w:t>
      </w:r>
      <w:r w:rsidR="001F571B">
        <w:rPr>
          <w:rFonts w:hint="eastAsia"/>
        </w:rPr>
        <w:t>香港特別行政</w:t>
      </w:r>
      <w:r w:rsidR="000C34DA">
        <w:rPr>
          <w:rFonts w:hint="eastAsia"/>
        </w:rPr>
        <w:t>区</w:t>
      </w:r>
      <w:r w:rsidR="001F571B">
        <w:rPr>
          <w:rFonts w:hint="eastAsia"/>
        </w:rPr>
        <w:t>は</w:t>
      </w:r>
      <w:r w:rsidR="0030614D">
        <w:rPr>
          <w:rFonts w:hint="eastAsia"/>
        </w:rPr>
        <w:t>そうした通訳者</w:t>
      </w:r>
      <w:r w:rsidR="00056F18">
        <w:rPr>
          <w:rFonts w:hint="eastAsia"/>
        </w:rPr>
        <w:t>の公的な試験とアセスメント</w:t>
      </w:r>
      <w:r w:rsidR="0030614D">
        <w:rPr>
          <w:rFonts w:hint="eastAsia"/>
        </w:rPr>
        <w:t>を認めるべきである。</w:t>
      </w:r>
    </w:p>
    <w:p w14:paraId="3A0307E3" w14:textId="77777777" w:rsidR="0030614D" w:rsidRPr="000C34DA" w:rsidRDefault="0030614D" w:rsidP="004A005E">
      <w:pPr>
        <w:pStyle w:val="a3"/>
        <w:ind w:leftChars="0" w:left="440"/>
      </w:pPr>
    </w:p>
    <w:p w14:paraId="21526FE6" w14:textId="77777777" w:rsidR="0030614D" w:rsidRDefault="0030614D" w:rsidP="004A005E">
      <w:pPr>
        <w:pStyle w:val="a3"/>
        <w:ind w:leftChars="0" w:left="440"/>
      </w:pPr>
      <w:r>
        <w:rPr>
          <w:rFonts w:hint="eastAsia"/>
        </w:rPr>
        <w:t>教育（第</w:t>
      </w:r>
      <w:r>
        <w:rPr>
          <w:rFonts w:hint="eastAsia"/>
        </w:rPr>
        <w:t>24</w:t>
      </w:r>
      <w:r>
        <w:rPr>
          <w:rFonts w:hint="eastAsia"/>
        </w:rPr>
        <w:t>条）</w:t>
      </w:r>
    </w:p>
    <w:p w14:paraId="729B9BA0" w14:textId="0AC633A8" w:rsidR="0030614D" w:rsidRDefault="0030614D" w:rsidP="004A005E">
      <w:pPr>
        <w:pStyle w:val="a3"/>
        <w:ind w:leftChars="0" w:left="440"/>
      </w:pPr>
      <w:r>
        <w:rPr>
          <w:rFonts w:hint="eastAsia"/>
        </w:rPr>
        <w:t xml:space="preserve">73. </w:t>
      </w:r>
      <w:r w:rsidR="00313008">
        <w:rPr>
          <w:rFonts w:hint="eastAsia"/>
        </w:rPr>
        <w:t>障害のある生徒達が</w:t>
      </w:r>
      <w:r w:rsidR="009B5FF7">
        <w:rPr>
          <w:rFonts w:hint="eastAsia"/>
        </w:rPr>
        <w:t>普通</w:t>
      </w:r>
      <w:r w:rsidR="00313008">
        <w:rPr>
          <w:rFonts w:hint="eastAsia"/>
        </w:rPr>
        <w:t>学校で勉強することを支援する統合教育計画（</w:t>
      </w:r>
      <w:r w:rsidR="00313008">
        <w:rPr>
          <w:rFonts w:hint="eastAsia"/>
        </w:rPr>
        <w:t>Integrated Education Plan</w:t>
      </w:r>
      <w:r w:rsidR="00313008">
        <w:rPr>
          <w:rFonts w:hint="eastAsia"/>
        </w:rPr>
        <w:t>）を称賛する一方、委員会はその実施について懸念する。委員会は、教員対生徒</w:t>
      </w:r>
      <w:r w:rsidR="009B5FF7">
        <w:rPr>
          <w:rFonts w:hint="eastAsia"/>
        </w:rPr>
        <w:t>の</w:t>
      </w:r>
      <w:r w:rsidR="00313008">
        <w:rPr>
          <w:rFonts w:hint="eastAsia"/>
        </w:rPr>
        <w:t>割合が高すぎ、また特別な教育のニーズについて教員へのトレーニングが不十分だと憂慮する。さらに、委員会は一貫した教育政策が不足していることから、障害のある学生の数が</w:t>
      </w:r>
      <w:r w:rsidR="00056F18">
        <w:rPr>
          <w:rFonts w:hint="eastAsia"/>
        </w:rPr>
        <w:t>高等</w:t>
      </w:r>
      <w:r w:rsidR="00313008">
        <w:rPr>
          <w:rFonts w:hint="eastAsia"/>
        </w:rPr>
        <w:t>教育において少ないことを不安に感じる。</w:t>
      </w:r>
    </w:p>
    <w:p w14:paraId="56AE377E" w14:textId="1AF2BF7D" w:rsidR="00313008" w:rsidRDefault="00313008" w:rsidP="004A005E">
      <w:pPr>
        <w:pStyle w:val="a3"/>
        <w:ind w:leftChars="0" w:left="440"/>
      </w:pPr>
      <w:r>
        <w:rPr>
          <w:rFonts w:hint="eastAsia"/>
        </w:rPr>
        <w:t xml:space="preserve">74. </w:t>
      </w:r>
      <w:r>
        <w:rPr>
          <w:rFonts w:hint="eastAsia"/>
        </w:rPr>
        <w:t>委員会は、統合教育計画の有効性を見直し、教員対生徒の割合</w:t>
      </w:r>
      <w:r w:rsidR="009B5FF7">
        <w:rPr>
          <w:rFonts w:hint="eastAsia"/>
        </w:rPr>
        <w:t>、そして特別な教育のニーズと合理的配慮について教員へのトレーニング</w:t>
      </w:r>
      <w:r>
        <w:rPr>
          <w:rFonts w:hint="eastAsia"/>
        </w:rPr>
        <w:t>を改善</w:t>
      </w:r>
      <w:r w:rsidR="000C34DA">
        <w:rPr>
          <w:rFonts w:hint="eastAsia"/>
        </w:rPr>
        <w:t>することを勧告する。委員会は香港特別行政区</w:t>
      </w:r>
      <w:r w:rsidR="009B5FF7">
        <w:rPr>
          <w:rFonts w:hint="eastAsia"/>
        </w:rPr>
        <w:t>に、</w:t>
      </w:r>
      <w:r w:rsidR="00056F18">
        <w:rPr>
          <w:rFonts w:hint="eastAsia"/>
        </w:rPr>
        <w:t>高等</w:t>
      </w:r>
      <w:r w:rsidR="009B5FF7">
        <w:rPr>
          <w:rFonts w:hint="eastAsia"/>
        </w:rPr>
        <w:t>教育でのアクセシビリティを保証するために、十分な資源を提供することを強く促す。</w:t>
      </w:r>
    </w:p>
    <w:p w14:paraId="7493CC0A" w14:textId="77777777" w:rsidR="009B5FF7" w:rsidRPr="000C34DA" w:rsidRDefault="009B5FF7" w:rsidP="004A005E">
      <w:pPr>
        <w:pStyle w:val="a3"/>
        <w:ind w:leftChars="0" w:left="440"/>
      </w:pPr>
    </w:p>
    <w:p w14:paraId="650791B8" w14:textId="0BA13EEA" w:rsidR="009B5FF7" w:rsidRDefault="00CA09BA" w:rsidP="004A005E">
      <w:pPr>
        <w:pStyle w:val="a3"/>
        <w:ind w:leftChars="0" w:left="440"/>
      </w:pPr>
      <w:r>
        <w:rPr>
          <w:rFonts w:hint="eastAsia"/>
        </w:rPr>
        <w:t>健康</w:t>
      </w:r>
      <w:r w:rsidR="009B5FF7">
        <w:rPr>
          <w:rFonts w:hint="eastAsia"/>
        </w:rPr>
        <w:t>（第</w:t>
      </w:r>
      <w:r w:rsidR="009B5FF7">
        <w:rPr>
          <w:rFonts w:hint="eastAsia"/>
        </w:rPr>
        <w:t>25</w:t>
      </w:r>
      <w:r w:rsidR="009B5FF7">
        <w:rPr>
          <w:rFonts w:hint="eastAsia"/>
        </w:rPr>
        <w:t>条）</w:t>
      </w:r>
    </w:p>
    <w:p w14:paraId="6E6E23DF" w14:textId="77777777" w:rsidR="009B5FF7" w:rsidRDefault="009B5FF7" w:rsidP="004A005E">
      <w:pPr>
        <w:pStyle w:val="a3"/>
        <w:ind w:leftChars="0" w:left="440"/>
      </w:pPr>
      <w:r>
        <w:rPr>
          <w:rFonts w:hint="eastAsia"/>
        </w:rPr>
        <w:t xml:space="preserve">75. </w:t>
      </w:r>
      <w:r>
        <w:rPr>
          <w:rFonts w:hint="eastAsia"/>
        </w:rPr>
        <w:t>委員会は、公的医療サービスへの需要が供給より高いという事実を不安に感じる。また委員会は、多くの保険</w:t>
      </w:r>
      <w:r w:rsidR="00244A50">
        <w:rPr>
          <w:rFonts w:hint="eastAsia"/>
        </w:rPr>
        <w:t>会社</w:t>
      </w:r>
      <w:r>
        <w:rPr>
          <w:rFonts w:hint="eastAsia"/>
        </w:rPr>
        <w:t>が障害</w:t>
      </w:r>
      <w:r w:rsidR="00244A50">
        <w:rPr>
          <w:rFonts w:hint="eastAsia"/>
        </w:rPr>
        <w:t>者</w:t>
      </w:r>
      <w:r>
        <w:rPr>
          <w:rFonts w:hint="eastAsia"/>
        </w:rPr>
        <w:t>の申請を拒否</w:t>
      </w:r>
      <w:r w:rsidR="00244A50">
        <w:rPr>
          <w:rFonts w:hint="eastAsia"/>
        </w:rPr>
        <w:t>しており、そのため障害者が医療費を払えなくなっているという事実を懸念する。</w:t>
      </w:r>
    </w:p>
    <w:p w14:paraId="12630EA9" w14:textId="32F1B36A" w:rsidR="00244A50" w:rsidRDefault="00244A50" w:rsidP="004A005E">
      <w:pPr>
        <w:pStyle w:val="a3"/>
        <w:ind w:leftChars="0" w:left="440"/>
      </w:pPr>
      <w:r>
        <w:rPr>
          <w:rFonts w:hint="eastAsia"/>
        </w:rPr>
        <w:t xml:space="preserve">76. </w:t>
      </w:r>
      <w:r>
        <w:rPr>
          <w:rFonts w:hint="eastAsia"/>
        </w:rPr>
        <w:t>委員会は香港特別行政</w:t>
      </w:r>
      <w:r w:rsidR="000C34DA">
        <w:rPr>
          <w:rFonts w:hint="eastAsia"/>
        </w:rPr>
        <w:t>区</w:t>
      </w:r>
      <w:r>
        <w:rPr>
          <w:rFonts w:hint="eastAsia"/>
        </w:rPr>
        <w:t>に、公的医療サービスにもっと人的及び財政的資源を配分し、保険会社の協力を調整するよう提案する。</w:t>
      </w:r>
    </w:p>
    <w:p w14:paraId="7D362B8E" w14:textId="77777777" w:rsidR="00244A50" w:rsidRPr="000C34DA" w:rsidRDefault="00244A50" w:rsidP="004A005E">
      <w:pPr>
        <w:pStyle w:val="a3"/>
        <w:ind w:leftChars="0" w:left="440"/>
      </w:pPr>
    </w:p>
    <w:p w14:paraId="2231CF56" w14:textId="77777777" w:rsidR="00244A50" w:rsidRDefault="00244A50" w:rsidP="004A005E">
      <w:pPr>
        <w:pStyle w:val="a3"/>
        <w:ind w:leftChars="0" w:left="440"/>
      </w:pPr>
      <w:r>
        <w:rPr>
          <w:rFonts w:hint="eastAsia"/>
        </w:rPr>
        <w:t>労働及び雇用（第</w:t>
      </w:r>
      <w:r>
        <w:rPr>
          <w:rFonts w:hint="eastAsia"/>
        </w:rPr>
        <w:t>27</w:t>
      </w:r>
      <w:r>
        <w:rPr>
          <w:rFonts w:hint="eastAsia"/>
        </w:rPr>
        <w:t>条）</w:t>
      </w:r>
    </w:p>
    <w:p w14:paraId="6BEBEDAE" w14:textId="1F08A8CC" w:rsidR="00244A50" w:rsidRDefault="00244A50" w:rsidP="004A005E">
      <w:pPr>
        <w:pStyle w:val="a3"/>
        <w:ind w:leftChars="0" w:left="440"/>
      </w:pPr>
      <w:r>
        <w:rPr>
          <w:rFonts w:hint="eastAsia"/>
        </w:rPr>
        <w:t xml:space="preserve">77. </w:t>
      </w:r>
      <w:r w:rsidR="000C34DA">
        <w:rPr>
          <w:rFonts w:hint="eastAsia"/>
        </w:rPr>
        <w:t>委員会は香港特別行政区</w:t>
      </w:r>
      <w:r>
        <w:rPr>
          <w:rFonts w:hint="eastAsia"/>
        </w:rPr>
        <w:t>において、障害者の失業率が高く、障害者の平均給料が障害のない人よりはるかに低いことを懸念する。委員会は障害のある公務員の数が低いことも不安に感じる。</w:t>
      </w:r>
    </w:p>
    <w:p w14:paraId="550A2B70" w14:textId="03391CA4" w:rsidR="00244A50" w:rsidRDefault="00244A50" w:rsidP="004A005E">
      <w:pPr>
        <w:pStyle w:val="a3"/>
        <w:ind w:leftChars="0" w:left="440"/>
      </w:pPr>
      <w:r>
        <w:rPr>
          <w:rFonts w:hint="eastAsia"/>
        </w:rPr>
        <w:t xml:space="preserve">78. </w:t>
      </w:r>
      <w:r w:rsidR="000C34DA">
        <w:rPr>
          <w:rFonts w:hint="eastAsia"/>
        </w:rPr>
        <w:t>委員会は香港特別行政区</w:t>
      </w:r>
      <w:r>
        <w:rPr>
          <w:rFonts w:hint="eastAsia"/>
        </w:rPr>
        <w:t>に、障害者の雇用を促進するために積極的優遇措置をとり、</w:t>
      </w:r>
      <w:r>
        <w:rPr>
          <w:rFonts w:hint="eastAsia"/>
        </w:rPr>
        <w:lastRenderedPageBreak/>
        <w:t>特に公務員</w:t>
      </w:r>
      <w:r w:rsidR="00266E8D">
        <w:rPr>
          <w:rFonts w:hint="eastAsia"/>
        </w:rPr>
        <w:t>において</w:t>
      </w:r>
      <w:r>
        <w:rPr>
          <w:rFonts w:hint="eastAsia"/>
        </w:rPr>
        <w:t>障害者の雇用を優先化することを勧告する。</w:t>
      </w:r>
    </w:p>
    <w:p w14:paraId="02315204" w14:textId="77777777" w:rsidR="00244A50" w:rsidRPr="00093737" w:rsidRDefault="00244A50" w:rsidP="004A005E">
      <w:pPr>
        <w:pStyle w:val="a3"/>
        <w:ind w:leftChars="0" w:left="440"/>
      </w:pPr>
    </w:p>
    <w:p w14:paraId="39240D44" w14:textId="4187B554" w:rsidR="00244A50" w:rsidRDefault="00CA09BA" w:rsidP="004A005E">
      <w:pPr>
        <w:pStyle w:val="a3"/>
        <w:ind w:leftChars="0" w:left="440"/>
      </w:pPr>
      <w:r>
        <w:rPr>
          <w:rFonts w:hint="eastAsia"/>
        </w:rPr>
        <w:t>相当</w:t>
      </w:r>
      <w:r w:rsidR="00244A50">
        <w:rPr>
          <w:rFonts w:hint="eastAsia"/>
        </w:rPr>
        <w:t>な生活水準及び社会</w:t>
      </w:r>
      <w:r>
        <w:rPr>
          <w:rFonts w:hint="eastAsia"/>
        </w:rPr>
        <w:t>的な保証</w:t>
      </w:r>
      <w:r w:rsidR="00244A50">
        <w:rPr>
          <w:rFonts w:hint="eastAsia"/>
        </w:rPr>
        <w:t>（第</w:t>
      </w:r>
      <w:r w:rsidR="00244A50">
        <w:rPr>
          <w:rFonts w:hint="eastAsia"/>
        </w:rPr>
        <w:t>28</w:t>
      </w:r>
      <w:r w:rsidR="00244A50">
        <w:rPr>
          <w:rFonts w:hint="eastAsia"/>
        </w:rPr>
        <w:t>条）</w:t>
      </w:r>
    </w:p>
    <w:p w14:paraId="371DAAD2" w14:textId="77777777" w:rsidR="00244A50" w:rsidRDefault="00244A50" w:rsidP="004A005E">
      <w:pPr>
        <w:pStyle w:val="a3"/>
        <w:ind w:leftChars="0" w:left="440"/>
      </w:pPr>
      <w:r>
        <w:rPr>
          <w:rFonts w:hint="eastAsia"/>
        </w:rPr>
        <w:t xml:space="preserve">79. </w:t>
      </w:r>
      <w:r>
        <w:rPr>
          <w:rFonts w:hint="eastAsia"/>
        </w:rPr>
        <w:t>委員会は包括的社会保障支援（</w:t>
      </w:r>
      <w:r>
        <w:rPr>
          <w:rFonts w:hint="eastAsia"/>
        </w:rPr>
        <w:t>Comprehensive Social Security Assistance</w:t>
      </w:r>
      <w:r>
        <w:rPr>
          <w:rFonts w:hint="eastAsia"/>
        </w:rPr>
        <w:t>）を受給するための申請と資格の評価が家族ベースであることを懸念する。さらに、委員会は</w:t>
      </w:r>
      <w:r w:rsidR="00266E8D">
        <w:rPr>
          <w:rFonts w:hint="eastAsia"/>
        </w:rPr>
        <w:t>障害手当の承認に、医師によって異なる基準が採用されていることも憂慮する。</w:t>
      </w:r>
    </w:p>
    <w:p w14:paraId="082EFEDA" w14:textId="12ADD750" w:rsidR="00266E8D" w:rsidRDefault="00266E8D" w:rsidP="004A005E">
      <w:pPr>
        <w:pStyle w:val="a3"/>
        <w:ind w:leftChars="0" w:left="440"/>
      </w:pPr>
      <w:r>
        <w:rPr>
          <w:rFonts w:hint="eastAsia"/>
        </w:rPr>
        <w:t xml:space="preserve">80. </w:t>
      </w:r>
      <w:r w:rsidR="00093737">
        <w:rPr>
          <w:rFonts w:hint="eastAsia"/>
        </w:rPr>
        <w:t>委員会は香港特別行政区</w:t>
      </w:r>
      <w:r>
        <w:rPr>
          <w:rFonts w:hint="eastAsia"/>
        </w:rPr>
        <w:t>に、包括的社会保障支</w:t>
      </w:r>
      <w:r w:rsidR="00E4628E">
        <w:rPr>
          <w:rFonts w:hint="eastAsia"/>
        </w:rPr>
        <w:t>援を受給する資格を決定するために、家族ベースでなく個人ベースでの評価</w:t>
      </w:r>
      <w:r>
        <w:rPr>
          <w:rFonts w:hint="eastAsia"/>
        </w:rPr>
        <w:t>に</w:t>
      </w:r>
      <w:r w:rsidR="00E4628E">
        <w:rPr>
          <w:rFonts w:hint="eastAsia"/>
        </w:rPr>
        <w:t>変える</w:t>
      </w:r>
      <w:r w:rsidR="00093737">
        <w:rPr>
          <w:rFonts w:hint="eastAsia"/>
        </w:rPr>
        <w:t>よう提案する。また委員会は、香港特別行政区</w:t>
      </w:r>
      <w:r>
        <w:rPr>
          <w:rFonts w:hint="eastAsia"/>
        </w:rPr>
        <w:t>に、障害手当の承認に普遍的な基準を導入するよう勧告する。</w:t>
      </w:r>
    </w:p>
    <w:p w14:paraId="0DF3AC64" w14:textId="77777777" w:rsidR="00266E8D" w:rsidRPr="00093737" w:rsidRDefault="00266E8D" w:rsidP="004A005E">
      <w:pPr>
        <w:pStyle w:val="a3"/>
        <w:ind w:leftChars="0" w:left="440"/>
      </w:pPr>
    </w:p>
    <w:p w14:paraId="58293ED6" w14:textId="307AA528" w:rsidR="00266E8D" w:rsidRDefault="00CA09BA" w:rsidP="004A005E">
      <w:pPr>
        <w:pStyle w:val="a3"/>
        <w:ind w:leftChars="0" w:left="440"/>
      </w:pPr>
      <w:r>
        <w:rPr>
          <w:rFonts w:hint="eastAsia"/>
        </w:rPr>
        <w:t>政治的及び公的活動</w:t>
      </w:r>
      <w:r w:rsidR="00266E8D">
        <w:rPr>
          <w:rFonts w:hint="eastAsia"/>
        </w:rPr>
        <w:t>への参加（第</w:t>
      </w:r>
      <w:r w:rsidR="00266E8D">
        <w:rPr>
          <w:rFonts w:hint="eastAsia"/>
        </w:rPr>
        <w:t>29</w:t>
      </w:r>
      <w:r w:rsidR="00266E8D">
        <w:rPr>
          <w:rFonts w:hint="eastAsia"/>
        </w:rPr>
        <w:t>条）</w:t>
      </w:r>
      <w:bookmarkStart w:id="0" w:name="_GoBack"/>
      <w:bookmarkEnd w:id="0"/>
    </w:p>
    <w:p w14:paraId="415C6EA9" w14:textId="77777777" w:rsidR="00266E8D" w:rsidRDefault="00266E8D" w:rsidP="004A005E">
      <w:pPr>
        <w:pStyle w:val="a3"/>
        <w:ind w:leftChars="0" w:left="440"/>
      </w:pPr>
      <w:r>
        <w:rPr>
          <w:rFonts w:hint="eastAsia"/>
        </w:rPr>
        <w:t xml:space="preserve">81. </w:t>
      </w:r>
      <w:r>
        <w:rPr>
          <w:rFonts w:hint="eastAsia"/>
        </w:rPr>
        <w:t>委員会は</w:t>
      </w:r>
      <w:r w:rsidR="001D0CA0">
        <w:rPr>
          <w:rFonts w:hint="eastAsia"/>
        </w:rPr>
        <w:t>公職についている障害者の数が少ないことと、障害のある有権者にとっていくつかの投票所がアクセシブルでないことを懸念する。</w:t>
      </w:r>
    </w:p>
    <w:p w14:paraId="120E17D9" w14:textId="20B045BB" w:rsidR="001D0CA0" w:rsidRPr="000F2CB2" w:rsidRDefault="001D0CA0" w:rsidP="004A005E">
      <w:pPr>
        <w:pStyle w:val="a3"/>
        <w:ind w:leftChars="0" w:left="440"/>
      </w:pPr>
      <w:r>
        <w:rPr>
          <w:rFonts w:hint="eastAsia"/>
        </w:rPr>
        <w:t xml:space="preserve">82. </w:t>
      </w:r>
      <w:r w:rsidR="00E4628E">
        <w:rPr>
          <w:rFonts w:hint="eastAsia"/>
        </w:rPr>
        <w:t>委員会は、香港特別行政</w:t>
      </w:r>
      <w:r w:rsidR="00093737">
        <w:rPr>
          <w:rFonts w:hint="eastAsia"/>
        </w:rPr>
        <w:t>区</w:t>
      </w:r>
      <w:r w:rsidR="00E4628E">
        <w:rPr>
          <w:rFonts w:hint="eastAsia"/>
        </w:rPr>
        <w:t>に積極的格差</w:t>
      </w:r>
      <w:r>
        <w:rPr>
          <w:rFonts w:hint="eastAsia"/>
        </w:rPr>
        <w:t>是正措置を通じて障害者が政治に積極的に参加することを強化し、すべての投票所のアクセシビリティを保証することを強く促す。</w:t>
      </w:r>
    </w:p>
    <w:p w14:paraId="41B59A20" w14:textId="77777777" w:rsidR="00B6425B" w:rsidRPr="00093737" w:rsidRDefault="00B6425B" w:rsidP="003A74D5"/>
    <w:p w14:paraId="6EE6A39A" w14:textId="77777777" w:rsidR="00A0085D" w:rsidRPr="00A0085D" w:rsidRDefault="00A0085D" w:rsidP="00A0085D">
      <w:pPr>
        <w:pStyle w:val="a3"/>
        <w:numPr>
          <w:ilvl w:val="0"/>
          <w:numId w:val="2"/>
        </w:numPr>
        <w:ind w:leftChars="0"/>
      </w:pPr>
      <w:r>
        <w:rPr>
          <w:rFonts w:hint="eastAsia"/>
        </w:rPr>
        <w:t>個別の権利（第</w:t>
      </w:r>
      <w:r>
        <w:rPr>
          <w:rFonts w:hint="eastAsia"/>
        </w:rPr>
        <w:t>31</w:t>
      </w:r>
      <w:r>
        <w:rPr>
          <w:rFonts w:hint="eastAsia"/>
        </w:rPr>
        <w:t>条－第</w:t>
      </w:r>
      <w:r>
        <w:rPr>
          <w:rFonts w:hint="eastAsia"/>
        </w:rPr>
        <w:t>33</w:t>
      </w:r>
      <w:r>
        <w:rPr>
          <w:rFonts w:hint="eastAsia"/>
        </w:rPr>
        <w:t>条）</w:t>
      </w:r>
    </w:p>
    <w:p w14:paraId="211F2CF4" w14:textId="32644DD8" w:rsidR="00A0085D" w:rsidRDefault="00CA09BA" w:rsidP="001D0CA0">
      <w:pPr>
        <w:ind w:left="440"/>
      </w:pPr>
      <w:r>
        <w:rPr>
          <w:rFonts w:hint="eastAsia"/>
        </w:rPr>
        <w:t>国内における</w:t>
      </w:r>
      <w:r w:rsidR="001D0CA0">
        <w:rPr>
          <w:rFonts w:hint="eastAsia"/>
        </w:rPr>
        <w:t>実施及び監視（第</w:t>
      </w:r>
      <w:r w:rsidR="001D0CA0">
        <w:rPr>
          <w:rFonts w:hint="eastAsia"/>
        </w:rPr>
        <w:t>33</w:t>
      </w:r>
      <w:r w:rsidR="001D0CA0">
        <w:rPr>
          <w:rFonts w:hint="eastAsia"/>
        </w:rPr>
        <w:t>条）</w:t>
      </w:r>
    </w:p>
    <w:p w14:paraId="440C5698" w14:textId="5A38D51E" w:rsidR="001D0CA0" w:rsidRDefault="001D0CA0" w:rsidP="001D0CA0">
      <w:pPr>
        <w:ind w:left="440"/>
      </w:pPr>
      <w:r>
        <w:rPr>
          <w:rFonts w:hint="eastAsia"/>
        </w:rPr>
        <w:t xml:space="preserve">83. </w:t>
      </w:r>
      <w:r>
        <w:rPr>
          <w:rFonts w:hint="eastAsia"/>
        </w:rPr>
        <w:t>委員会は、</w:t>
      </w:r>
      <w:r w:rsidR="00F33031">
        <w:rPr>
          <w:rFonts w:hint="eastAsia"/>
        </w:rPr>
        <w:t>中心となる</w:t>
      </w:r>
      <w:r w:rsidR="00056F18">
        <w:rPr>
          <w:rFonts w:hint="eastAsia"/>
        </w:rPr>
        <w:t>リハビリテーション局長</w:t>
      </w:r>
      <w:r w:rsidR="00E4628E">
        <w:rPr>
          <w:rFonts w:hint="eastAsia"/>
        </w:rPr>
        <w:t>の地位</w:t>
      </w:r>
      <w:r w:rsidR="00F33031">
        <w:rPr>
          <w:rFonts w:hint="eastAsia"/>
        </w:rPr>
        <w:t>が低いことと、第</w:t>
      </w:r>
      <w:r w:rsidR="00F33031">
        <w:rPr>
          <w:rFonts w:hint="eastAsia"/>
        </w:rPr>
        <w:t>33</w:t>
      </w:r>
      <w:r w:rsidR="00F33031">
        <w:rPr>
          <w:rFonts w:hint="eastAsia"/>
        </w:rPr>
        <w:t>条第</w:t>
      </w:r>
      <w:r w:rsidR="00F33031">
        <w:rPr>
          <w:rFonts w:hint="eastAsia"/>
        </w:rPr>
        <w:t>2</w:t>
      </w:r>
      <w:r w:rsidR="00F33031">
        <w:rPr>
          <w:rFonts w:hint="eastAsia"/>
        </w:rPr>
        <w:t>パラグラフに準ずる独立した監視</w:t>
      </w:r>
      <w:r w:rsidR="00093737">
        <w:rPr>
          <w:rFonts w:hint="eastAsia"/>
        </w:rPr>
        <w:t>の仕組み</w:t>
      </w:r>
      <w:r w:rsidR="00F33031">
        <w:rPr>
          <w:rFonts w:hint="eastAsia"/>
        </w:rPr>
        <w:t>が無いことを憂慮する。</w:t>
      </w:r>
    </w:p>
    <w:p w14:paraId="2862E9C6" w14:textId="64C1E3E6" w:rsidR="00F33031" w:rsidRDefault="00F33031" w:rsidP="001D0CA0">
      <w:pPr>
        <w:ind w:left="440"/>
      </w:pPr>
      <w:r>
        <w:rPr>
          <w:rFonts w:hint="eastAsia"/>
        </w:rPr>
        <w:t xml:space="preserve">84. </w:t>
      </w:r>
      <w:r w:rsidR="00093737">
        <w:rPr>
          <w:rFonts w:hint="eastAsia"/>
        </w:rPr>
        <w:t>委員会は香港特別行政区</w:t>
      </w:r>
      <w:r w:rsidR="00056F18">
        <w:rPr>
          <w:rFonts w:hint="eastAsia"/>
        </w:rPr>
        <w:t>にリハビリテーション局長</w:t>
      </w:r>
      <w:r>
        <w:rPr>
          <w:rFonts w:hint="eastAsia"/>
        </w:rPr>
        <w:t>の権威を強化し、障害者と彼らを代表する団体が積極的に参加する、独立した監視</w:t>
      </w:r>
      <w:r w:rsidR="00093737">
        <w:rPr>
          <w:rFonts w:hint="eastAsia"/>
        </w:rPr>
        <w:t>の仕組み</w:t>
      </w:r>
      <w:r>
        <w:rPr>
          <w:rFonts w:hint="eastAsia"/>
        </w:rPr>
        <w:t>を設立することを勧告する。</w:t>
      </w:r>
    </w:p>
    <w:p w14:paraId="75AF21A0" w14:textId="77777777" w:rsidR="00A0085D" w:rsidRPr="00093737" w:rsidRDefault="00A0085D"/>
    <w:p w14:paraId="5AA9E904" w14:textId="77777777" w:rsidR="00192E7F" w:rsidRDefault="00192E7F"/>
    <w:p w14:paraId="2F21F032" w14:textId="3E1C1294" w:rsidR="008B5807" w:rsidRDefault="008B5807"/>
    <w:sectPr w:rsidR="008B5807" w:rsidSect="00E4628E">
      <w:pgSz w:w="11906" w:h="16838"/>
      <w:pgMar w:top="1985" w:right="1701" w:bottom="1701" w:left="1701" w:header="851" w:footer="992" w:gutter="0"/>
      <w:cols w:space="425"/>
      <w:docGrid w:type="lines" w:linePitch="34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17E19" w15:done="0"/>
  <w15:commentEx w15:paraId="00CF4706" w15:done="0"/>
  <w15:commentEx w15:paraId="2311A636" w15:done="0"/>
  <w15:commentEx w15:paraId="49BA03A5" w15:done="0"/>
  <w15:commentEx w15:paraId="04AC1B09" w15:done="0"/>
  <w15:commentEx w15:paraId="513F0F5D" w15:done="0"/>
  <w15:commentEx w15:paraId="5AC382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7D070" w14:textId="77777777" w:rsidR="00765762" w:rsidRDefault="00765762" w:rsidP="00313008">
      <w:r>
        <w:separator/>
      </w:r>
    </w:p>
  </w:endnote>
  <w:endnote w:type="continuationSeparator" w:id="0">
    <w:p w14:paraId="1D9E849D" w14:textId="77777777" w:rsidR="00765762" w:rsidRDefault="00765762" w:rsidP="003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1D88B" w14:textId="77777777" w:rsidR="00765762" w:rsidRDefault="00765762" w:rsidP="00313008">
      <w:r>
        <w:separator/>
      </w:r>
    </w:p>
  </w:footnote>
  <w:footnote w:type="continuationSeparator" w:id="0">
    <w:p w14:paraId="4DECBCDA" w14:textId="77777777" w:rsidR="00765762" w:rsidRDefault="00765762" w:rsidP="00313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4391B"/>
    <w:multiLevelType w:val="hybridMultilevel"/>
    <w:tmpl w:val="A9C09B7C"/>
    <w:lvl w:ilvl="0" w:tplc="73D6520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F928A9"/>
    <w:multiLevelType w:val="hybridMultilevel"/>
    <w:tmpl w:val="D0CA5F74"/>
    <w:lvl w:ilvl="0" w:tplc="E5D017F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se">
    <w15:presenceInfo w15:providerId="None" w15:userId="Nag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5D"/>
    <w:rsid w:val="00013DC6"/>
    <w:rsid w:val="00015044"/>
    <w:rsid w:val="000419BC"/>
    <w:rsid w:val="00042640"/>
    <w:rsid w:val="00056F18"/>
    <w:rsid w:val="00064C30"/>
    <w:rsid w:val="000659DB"/>
    <w:rsid w:val="000804E6"/>
    <w:rsid w:val="00093737"/>
    <w:rsid w:val="000A3693"/>
    <w:rsid w:val="000B4C3D"/>
    <w:rsid w:val="000B78CD"/>
    <w:rsid w:val="000C34DA"/>
    <w:rsid w:val="000D0B36"/>
    <w:rsid w:val="000F2CB2"/>
    <w:rsid w:val="00112394"/>
    <w:rsid w:val="00112CE0"/>
    <w:rsid w:val="001134E2"/>
    <w:rsid w:val="00122F59"/>
    <w:rsid w:val="001302E3"/>
    <w:rsid w:val="00130B31"/>
    <w:rsid w:val="00143D61"/>
    <w:rsid w:val="00147B30"/>
    <w:rsid w:val="001652BC"/>
    <w:rsid w:val="00186841"/>
    <w:rsid w:val="00192E7F"/>
    <w:rsid w:val="001A3C32"/>
    <w:rsid w:val="001A6683"/>
    <w:rsid w:val="001A74D8"/>
    <w:rsid w:val="001B2B21"/>
    <w:rsid w:val="001B3DD9"/>
    <w:rsid w:val="001C353D"/>
    <w:rsid w:val="001D0CA0"/>
    <w:rsid w:val="001D4F29"/>
    <w:rsid w:val="001D5509"/>
    <w:rsid w:val="001E21D5"/>
    <w:rsid w:val="001E6A2E"/>
    <w:rsid w:val="001F4FED"/>
    <w:rsid w:val="001F571B"/>
    <w:rsid w:val="002004DF"/>
    <w:rsid w:val="00206E5D"/>
    <w:rsid w:val="0020721E"/>
    <w:rsid w:val="00215731"/>
    <w:rsid w:val="002202DE"/>
    <w:rsid w:val="00231772"/>
    <w:rsid w:val="00244A50"/>
    <w:rsid w:val="00266E8D"/>
    <w:rsid w:val="00277A0B"/>
    <w:rsid w:val="002A6DA6"/>
    <w:rsid w:val="002B1E3F"/>
    <w:rsid w:val="002E7253"/>
    <w:rsid w:val="002F43F2"/>
    <w:rsid w:val="002F71E1"/>
    <w:rsid w:val="00305626"/>
    <w:rsid w:val="0030614D"/>
    <w:rsid w:val="00311B42"/>
    <w:rsid w:val="00313008"/>
    <w:rsid w:val="003145BE"/>
    <w:rsid w:val="00316A72"/>
    <w:rsid w:val="00324FC2"/>
    <w:rsid w:val="00327CBE"/>
    <w:rsid w:val="00336BF1"/>
    <w:rsid w:val="0034360C"/>
    <w:rsid w:val="0034368B"/>
    <w:rsid w:val="00343BBB"/>
    <w:rsid w:val="00343E5B"/>
    <w:rsid w:val="00345181"/>
    <w:rsid w:val="00347751"/>
    <w:rsid w:val="00372335"/>
    <w:rsid w:val="00380E3C"/>
    <w:rsid w:val="00392546"/>
    <w:rsid w:val="003A1609"/>
    <w:rsid w:val="003A4ADD"/>
    <w:rsid w:val="003A74D5"/>
    <w:rsid w:val="003B7663"/>
    <w:rsid w:val="003D32DE"/>
    <w:rsid w:val="003F1C22"/>
    <w:rsid w:val="004716BA"/>
    <w:rsid w:val="00476CB4"/>
    <w:rsid w:val="00487358"/>
    <w:rsid w:val="004947B8"/>
    <w:rsid w:val="004A005E"/>
    <w:rsid w:val="004B7B08"/>
    <w:rsid w:val="004C0F85"/>
    <w:rsid w:val="004F0B11"/>
    <w:rsid w:val="005352C6"/>
    <w:rsid w:val="00541635"/>
    <w:rsid w:val="00584FE6"/>
    <w:rsid w:val="0059327E"/>
    <w:rsid w:val="005948D6"/>
    <w:rsid w:val="005B0037"/>
    <w:rsid w:val="005B1B6C"/>
    <w:rsid w:val="005D508F"/>
    <w:rsid w:val="005E3C44"/>
    <w:rsid w:val="0060035C"/>
    <w:rsid w:val="00615059"/>
    <w:rsid w:val="00621561"/>
    <w:rsid w:val="00637BE5"/>
    <w:rsid w:val="0064432B"/>
    <w:rsid w:val="00661B27"/>
    <w:rsid w:val="006664E7"/>
    <w:rsid w:val="0067285C"/>
    <w:rsid w:val="0067797F"/>
    <w:rsid w:val="00681E3C"/>
    <w:rsid w:val="006869AF"/>
    <w:rsid w:val="00687136"/>
    <w:rsid w:val="006A0FD1"/>
    <w:rsid w:val="006A6DC1"/>
    <w:rsid w:val="006D0504"/>
    <w:rsid w:val="006E28F4"/>
    <w:rsid w:val="006F0935"/>
    <w:rsid w:val="007042DD"/>
    <w:rsid w:val="007179E8"/>
    <w:rsid w:val="00724B0E"/>
    <w:rsid w:val="0074071A"/>
    <w:rsid w:val="00765762"/>
    <w:rsid w:val="00767687"/>
    <w:rsid w:val="007825A9"/>
    <w:rsid w:val="007862F6"/>
    <w:rsid w:val="00791C06"/>
    <w:rsid w:val="007A1663"/>
    <w:rsid w:val="007A699E"/>
    <w:rsid w:val="007B405E"/>
    <w:rsid w:val="007B75A1"/>
    <w:rsid w:val="007D37DF"/>
    <w:rsid w:val="007E5D7E"/>
    <w:rsid w:val="00811AD4"/>
    <w:rsid w:val="008173E8"/>
    <w:rsid w:val="00851680"/>
    <w:rsid w:val="008901D5"/>
    <w:rsid w:val="008B5807"/>
    <w:rsid w:val="008B6500"/>
    <w:rsid w:val="008D7027"/>
    <w:rsid w:val="00900E22"/>
    <w:rsid w:val="00925CF7"/>
    <w:rsid w:val="00926971"/>
    <w:rsid w:val="009343D8"/>
    <w:rsid w:val="009455E9"/>
    <w:rsid w:val="00946AC5"/>
    <w:rsid w:val="00961895"/>
    <w:rsid w:val="00962624"/>
    <w:rsid w:val="00970A56"/>
    <w:rsid w:val="00977CD7"/>
    <w:rsid w:val="009912AF"/>
    <w:rsid w:val="009B5FF7"/>
    <w:rsid w:val="009C3659"/>
    <w:rsid w:val="009C39C5"/>
    <w:rsid w:val="009D5FD4"/>
    <w:rsid w:val="009F2A8B"/>
    <w:rsid w:val="00A004FA"/>
    <w:rsid w:val="00A0085D"/>
    <w:rsid w:val="00A11213"/>
    <w:rsid w:val="00A13771"/>
    <w:rsid w:val="00A13BD2"/>
    <w:rsid w:val="00A43970"/>
    <w:rsid w:val="00A45547"/>
    <w:rsid w:val="00A4793A"/>
    <w:rsid w:val="00A50C09"/>
    <w:rsid w:val="00A6069D"/>
    <w:rsid w:val="00A825B1"/>
    <w:rsid w:val="00A9528A"/>
    <w:rsid w:val="00AC4E67"/>
    <w:rsid w:val="00AD5310"/>
    <w:rsid w:val="00AE31B8"/>
    <w:rsid w:val="00AE79DE"/>
    <w:rsid w:val="00AF354B"/>
    <w:rsid w:val="00B013FB"/>
    <w:rsid w:val="00B02F55"/>
    <w:rsid w:val="00B07611"/>
    <w:rsid w:val="00B17AB6"/>
    <w:rsid w:val="00B45D93"/>
    <w:rsid w:val="00B54EF4"/>
    <w:rsid w:val="00B5547D"/>
    <w:rsid w:val="00B6425B"/>
    <w:rsid w:val="00B762B8"/>
    <w:rsid w:val="00B84F70"/>
    <w:rsid w:val="00BB511D"/>
    <w:rsid w:val="00BC4F0E"/>
    <w:rsid w:val="00BD7E22"/>
    <w:rsid w:val="00BF4592"/>
    <w:rsid w:val="00C06B7C"/>
    <w:rsid w:val="00C10438"/>
    <w:rsid w:val="00C13843"/>
    <w:rsid w:val="00C24054"/>
    <w:rsid w:val="00C3076B"/>
    <w:rsid w:val="00C47460"/>
    <w:rsid w:val="00C607C0"/>
    <w:rsid w:val="00C84CA0"/>
    <w:rsid w:val="00CA09BA"/>
    <w:rsid w:val="00CB16A1"/>
    <w:rsid w:val="00CB218F"/>
    <w:rsid w:val="00CD11A4"/>
    <w:rsid w:val="00CD5302"/>
    <w:rsid w:val="00CF0B19"/>
    <w:rsid w:val="00CF197A"/>
    <w:rsid w:val="00CF2238"/>
    <w:rsid w:val="00CF2903"/>
    <w:rsid w:val="00CF33FA"/>
    <w:rsid w:val="00D02E67"/>
    <w:rsid w:val="00D050AA"/>
    <w:rsid w:val="00D37F96"/>
    <w:rsid w:val="00D408DF"/>
    <w:rsid w:val="00D57174"/>
    <w:rsid w:val="00D64C06"/>
    <w:rsid w:val="00D715EC"/>
    <w:rsid w:val="00D730E7"/>
    <w:rsid w:val="00DC48BA"/>
    <w:rsid w:val="00DD2C64"/>
    <w:rsid w:val="00DE07C1"/>
    <w:rsid w:val="00DF54B1"/>
    <w:rsid w:val="00E04693"/>
    <w:rsid w:val="00E22E8F"/>
    <w:rsid w:val="00E24B12"/>
    <w:rsid w:val="00E4531A"/>
    <w:rsid w:val="00E4628E"/>
    <w:rsid w:val="00E47A6B"/>
    <w:rsid w:val="00E527FD"/>
    <w:rsid w:val="00E7520E"/>
    <w:rsid w:val="00E86E32"/>
    <w:rsid w:val="00E95C4F"/>
    <w:rsid w:val="00EC683C"/>
    <w:rsid w:val="00ED2E0C"/>
    <w:rsid w:val="00EE3733"/>
    <w:rsid w:val="00EE3B70"/>
    <w:rsid w:val="00EE7FDB"/>
    <w:rsid w:val="00EF1141"/>
    <w:rsid w:val="00F33031"/>
    <w:rsid w:val="00F33599"/>
    <w:rsid w:val="00F342F8"/>
    <w:rsid w:val="00F46076"/>
    <w:rsid w:val="00F50E7F"/>
    <w:rsid w:val="00F64496"/>
    <w:rsid w:val="00F66B9A"/>
    <w:rsid w:val="00F75197"/>
    <w:rsid w:val="00F90BAF"/>
    <w:rsid w:val="00F917DC"/>
    <w:rsid w:val="00FA36D0"/>
    <w:rsid w:val="00FA4510"/>
    <w:rsid w:val="00FD3208"/>
    <w:rsid w:val="00FD379F"/>
    <w:rsid w:val="00FE7248"/>
    <w:rsid w:val="00FF02E8"/>
    <w:rsid w:val="00FF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7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5D"/>
    <w:pPr>
      <w:ind w:leftChars="400" w:left="840"/>
    </w:pPr>
  </w:style>
  <w:style w:type="paragraph" w:styleId="a4">
    <w:name w:val="header"/>
    <w:basedOn w:val="a"/>
    <w:link w:val="a5"/>
    <w:uiPriority w:val="99"/>
    <w:unhideWhenUsed/>
    <w:rsid w:val="00313008"/>
    <w:pPr>
      <w:tabs>
        <w:tab w:val="center" w:pos="4252"/>
        <w:tab w:val="right" w:pos="8504"/>
      </w:tabs>
      <w:snapToGrid w:val="0"/>
    </w:pPr>
  </w:style>
  <w:style w:type="character" w:customStyle="1" w:styleId="a5">
    <w:name w:val="ヘッダー (文字)"/>
    <w:basedOn w:val="a0"/>
    <w:link w:val="a4"/>
    <w:uiPriority w:val="99"/>
    <w:rsid w:val="00313008"/>
  </w:style>
  <w:style w:type="paragraph" w:styleId="a6">
    <w:name w:val="footer"/>
    <w:basedOn w:val="a"/>
    <w:link w:val="a7"/>
    <w:uiPriority w:val="99"/>
    <w:unhideWhenUsed/>
    <w:rsid w:val="00313008"/>
    <w:pPr>
      <w:tabs>
        <w:tab w:val="center" w:pos="4252"/>
        <w:tab w:val="right" w:pos="8504"/>
      </w:tabs>
      <w:snapToGrid w:val="0"/>
    </w:pPr>
  </w:style>
  <w:style w:type="character" w:customStyle="1" w:styleId="a7">
    <w:name w:val="フッター (文字)"/>
    <w:basedOn w:val="a0"/>
    <w:link w:val="a6"/>
    <w:uiPriority w:val="99"/>
    <w:rsid w:val="00313008"/>
  </w:style>
  <w:style w:type="character" w:styleId="a8">
    <w:name w:val="annotation reference"/>
    <w:basedOn w:val="a0"/>
    <w:uiPriority w:val="99"/>
    <w:semiHidden/>
    <w:unhideWhenUsed/>
    <w:rsid w:val="00C24054"/>
    <w:rPr>
      <w:sz w:val="18"/>
      <w:szCs w:val="18"/>
    </w:rPr>
  </w:style>
  <w:style w:type="paragraph" w:styleId="a9">
    <w:name w:val="annotation text"/>
    <w:basedOn w:val="a"/>
    <w:link w:val="aa"/>
    <w:uiPriority w:val="99"/>
    <w:semiHidden/>
    <w:unhideWhenUsed/>
    <w:rsid w:val="00C24054"/>
    <w:pPr>
      <w:jc w:val="left"/>
    </w:pPr>
  </w:style>
  <w:style w:type="character" w:customStyle="1" w:styleId="aa">
    <w:name w:val="コメント文字列 (文字)"/>
    <w:basedOn w:val="a0"/>
    <w:link w:val="a9"/>
    <w:uiPriority w:val="99"/>
    <w:semiHidden/>
    <w:rsid w:val="00C24054"/>
  </w:style>
  <w:style w:type="paragraph" w:styleId="ab">
    <w:name w:val="annotation subject"/>
    <w:basedOn w:val="a9"/>
    <w:next w:val="a9"/>
    <w:link w:val="ac"/>
    <w:uiPriority w:val="99"/>
    <w:semiHidden/>
    <w:unhideWhenUsed/>
    <w:rsid w:val="00C24054"/>
    <w:rPr>
      <w:b/>
      <w:bCs/>
    </w:rPr>
  </w:style>
  <w:style w:type="character" w:customStyle="1" w:styleId="ac">
    <w:name w:val="コメント内容 (文字)"/>
    <w:basedOn w:val="aa"/>
    <w:link w:val="ab"/>
    <w:uiPriority w:val="99"/>
    <w:semiHidden/>
    <w:rsid w:val="00C24054"/>
    <w:rPr>
      <w:b/>
      <w:bCs/>
    </w:rPr>
  </w:style>
  <w:style w:type="paragraph" w:styleId="ad">
    <w:name w:val="Balloon Text"/>
    <w:basedOn w:val="a"/>
    <w:link w:val="ae"/>
    <w:uiPriority w:val="99"/>
    <w:semiHidden/>
    <w:unhideWhenUsed/>
    <w:rsid w:val="00C240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40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5D"/>
    <w:pPr>
      <w:ind w:leftChars="400" w:left="840"/>
    </w:pPr>
  </w:style>
  <w:style w:type="paragraph" w:styleId="a4">
    <w:name w:val="header"/>
    <w:basedOn w:val="a"/>
    <w:link w:val="a5"/>
    <w:uiPriority w:val="99"/>
    <w:unhideWhenUsed/>
    <w:rsid w:val="00313008"/>
    <w:pPr>
      <w:tabs>
        <w:tab w:val="center" w:pos="4252"/>
        <w:tab w:val="right" w:pos="8504"/>
      </w:tabs>
      <w:snapToGrid w:val="0"/>
    </w:pPr>
  </w:style>
  <w:style w:type="character" w:customStyle="1" w:styleId="a5">
    <w:name w:val="ヘッダー (文字)"/>
    <w:basedOn w:val="a0"/>
    <w:link w:val="a4"/>
    <w:uiPriority w:val="99"/>
    <w:rsid w:val="00313008"/>
  </w:style>
  <w:style w:type="paragraph" w:styleId="a6">
    <w:name w:val="footer"/>
    <w:basedOn w:val="a"/>
    <w:link w:val="a7"/>
    <w:uiPriority w:val="99"/>
    <w:unhideWhenUsed/>
    <w:rsid w:val="00313008"/>
    <w:pPr>
      <w:tabs>
        <w:tab w:val="center" w:pos="4252"/>
        <w:tab w:val="right" w:pos="8504"/>
      </w:tabs>
      <w:snapToGrid w:val="0"/>
    </w:pPr>
  </w:style>
  <w:style w:type="character" w:customStyle="1" w:styleId="a7">
    <w:name w:val="フッター (文字)"/>
    <w:basedOn w:val="a0"/>
    <w:link w:val="a6"/>
    <w:uiPriority w:val="99"/>
    <w:rsid w:val="00313008"/>
  </w:style>
  <w:style w:type="character" w:styleId="a8">
    <w:name w:val="annotation reference"/>
    <w:basedOn w:val="a0"/>
    <w:uiPriority w:val="99"/>
    <w:semiHidden/>
    <w:unhideWhenUsed/>
    <w:rsid w:val="00C24054"/>
    <w:rPr>
      <w:sz w:val="18"/>
      <w:szCs w:val="18"/>
    </w:rPr>
  </w:style>
  <w:style w:type="paragraph" w:styleId="a9">
    <w:name w:val="annotation text"/>
    <w:basedOn w:val="a"/>
    <w:link w:val="aa"/>
    <w:uiPriority w:val="99"/>
    <w:semiHidden/>
    <w:unhideWhenUsed/>
    <w:rsid w:val="00C24054"/>
    <w:pPr>
      <w:jc w:val="left"/>
    </w:pPr>
  </w:style>
  <w:style w:type="character" w:customStyle="1" w:styleId="aa">
    <w:name w:val="コメント文字列 (文字)"/>
    <w:basedOn w:val="a0"/>
    <w:link w:val="a9"/>
    <w:uiPriority w:val="99"/>
    <w:semiHidden/>
    <w:rsid w:val="00C24054"/>
  </w:style>
  <w:style w:type="paragraph" w:styleId="ab">
    <w:name w:val="annotation subject"/>
    <w:basedOn w:val="a9"/>
    <w:next w:val="a9"/>
    <w:link w:val="ac"/>
    <w:uiPriority w:val="99"/>
    <w:semiHidden/>
    <w:unhideWhenUsed/>
    <w:rsid w:val="00C24054"/>
    <w:rPr>
      <w:b/>
      <w:bCs/>
    </w:rPr>
  </w:style>
  <w:style w:type="character" w:customStyle="1" w:styleId="ac">
    <w:name w:val="コメント内容 (文字)"/>
    <w:basedOn w:val="aa"/>
    <w:link w:val="ab"/>
    <w:uiPriority w:val="99"/>
    <w:semiHidden/>
    <w:rsid w:val="00C24054"/>
    <w:rPr>
      <w:b/>
      <w:bCs/>
    </w:rPr>
  </w:style>
  <w:style w:type="paragraph" w:styleId="ad">
    <w:name w:val="Balloon Text"/>
    <w:basedOn w:val="a"/>
    <w:link w:val="ae"/>
    <w:uiPriority w:val="99"/>
    <w:semiHidden/>
    <w:unhideWhenUsed/>
    <w:rsid w:val="00C240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40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 Shirota</dc:creator>
  <cp:lastModifiedBy>Sachi</cp:lastModifiedBy>
  <cp:revision>2</cp:revision>
  <cp:lastPrinted>2016-01-19T11:48:00Z</cp:lastPrinted>
  <dcterms:created xsi:type="dcterms:W3CDTF">2016-02-10T05:24:00Z</dcterms:created>
  <dcterms:modified xsi:type="dcterms:W3CDTF">2016-02-10T05:24:00Z</dcterms:modified>
</cp:coreProperties>
</file>